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1240A" w14:textId="77777777" w:rsidR="0090059C" w:rsidRDefault="0090059C" w:rsidP="0090059C">
      <w:pPr>
        <w:spacing w:line="360" w:lineRule="auto"/>
        <w:jc w:val="center"/>
        <w:rPr>
          <w:rFonts w:ascii="Arial" w:hAnsi="Arial" w:cs="Arial"/>
          <w:b/>
          <w:bCs/>
        </w:rPr>
      </w:pPr>
    </w:p>
    <w:p w14:paraId="6FAC5056" w14:textId="77777777" w:rsidR="0090059C" w:rsidRDefault="0090059C" w:rsidP="0090059C">
      <w:pPr>
        <w:spacing w:line="360" w:lineRule="auto"/>
        <w:jc w:val="center"/>
        <w:rPr>
          <w:rFonts w:ascii="Arial" w:hAnsi="Arial" w:cs="Arial"/>
          <w:b/>
          <w:bCs/>
        </w:rPr>
      </w:pPr>
    </w:p>
    <w:p w14:paraId="476B7BBF" w14:textId="726033B3" w:rsidR="0090059C" w:rsidRPr="002F29EB" w:rsidRDefault="0090059C" w:rsidP="0090059C">
      <w:pPr>
        <w:spacing w:line="360" w:lineRule="auto"/>
        <w:jc w:val="center"/>
        <w:rPr>
          <w:rFonts w:ascii="Arial" w:hAnsi="Arial" w:cs="Arial"/>
          <w:b/>
          <w:bCs/>
        </w:rPr>
      </w:pPr>
      <w:r w:rsidRPr="002F29EB">
        <w:rPr>
          <w:rFonts w:ascii="Arial" w:hAnsi="Arial" w:cs="Arial"/>
          <w:b/>
          <w:bCs/>
        </w:rPr>
        <w:t>SUPPORTING INFORMATION FOR</w:t>
      </w:r>
    </w:p>
    <w:p w14:paraId="564028DC" w14:textId="77777777" w:rsidR="0090059C" w:rsidRPr="002F29EB" w:rsidRDefault="0090059C" w:rsidP="0090059C">
      <w:pPr>
        <w:spacing w:line="360" w:lineRule="auto"/>
        <w:jc w:val="center"/>
        <w:rPr>
          <w:rFonts w:ascii="Arial" w:hAnsi="Arial" w:cs="Arial"/>
          <w:sz w:val="44"/>
          <w:szCs w:val="44"/>
        </w:rPr>
      </w:pPr>
    </w:p>
    <w:p w14:paraId="3393B084" w14:textId="01773BDC" w:rsidR="0090059C" w:rsidRPr="002F29EB" w:rsidRDefault="0090059C" w:rsidP="0090059C">
      <w:pPr>
        <w:spacing w:line="360" w:lineRule="auto"/>
        <w:jc w:val="center"/>
        <w:rPr>
          <w:rFonts w:ascii="Arial" w:hAnsi="Arial" w:cs="Arial"/>
          <w:sz w:val="32"/>
          <w:szCs w:val="32"/>
        </w:rPr>
      </w:pPr>
      <w:r w:rsidRPr="002F29EB">
        <w:rPr>
          <w:rFonts w:ascii="Arial" w:hAnsi="Arial" w:cs="Arial"/>
          <w:sz w:val="32"/>
          <w:szCs w:val="32"/>
        </w:rPr>
        <w:t>An Analytical Screening Platform to Differentiate Acute and Prolonged Exposures of PFAS on Invasive Cellular Phenotypes</w:t>
      </w:r>
    </w:p>
    <w:p w14:paraId="114802DB" w14:textId="77777777" w:rsidR="0090059C" w:rsidRPr="002F29EB" w:rsidRDefault="0090059C" w:rsidP="0090059C">
      <w:pPr>
        <w:spacing w:line="360" w:lineRule="auto"/>
        <w:jc w:val="center"/>
        <w:rPr>
          <w:rFonts w:ascii="Arial" w:hAnsi="Arial" w:cs="Arial"/>
          <w:sz w:val="32"/>
          <w:szCs w:val="32"/>
        </w:rPr>
      </w:pPr>
    </w:p>
    <w:p w14:paraId="43E7849B" w14:textId="77777777" w:rsidR="0090059C" w:rsidRPr="002F29EB" w:rsidRDefault="0090059C" w:rsidP="0090059C">
      <w:pPr>
        <w:spacing w:line="360" w:lineRule="auto"/>
        <w:jc w:val="center"/>
        <w:rPr>
          <w:rFonts w:ascii="Arial" w:hAnsi="Arial" w:cs="Arial"/>
          <w:sz w:val="22"/>
          <w:szCs w:val="22"/>
        </w:rPr>
      </w:pPr>
      <w:r w:rsidRPr="002F29EB">
        <w:rPr>
          <w:rFonts w:ascii="Arial" w:hAnsi="Arial" w:cs="Arial"/>
          <w:sz w:val="22"/>
          <w:szCs w:val="22"/>
        </w:rPr>
        <w:t xml:space="preserve">Ryan A. Lidgett </w:t>
      </w:r>
      <w:r w:rsidRPr="002F29EB">
        <w:rPr>
          <w:rFonts w:ascii="Arial" w:hAnsi="Arial" w:cs="Arial"/>
          <w:sz w:val="22"/>
          <w:szCs w:val="22"/>
          <w:vertAlign w:val="superscript"/>
        </w:rPr>
        <w:t>a</w:t>
      </w:r>
      <w:r w:rsidRPr="002F29EB">
        <w:rPr>
          <w:rFonts w:ascii="Arial" w:hAnsi="Arial" w:cs="Arial"/>
          <w:sz w:val="22"/>
          <w:szCs w:val="22"/>
        </w:rPr>
        <w:t xml:space="preserve">, Abel A. Miranda </w:t>
      </w:r>
      <w:proofErr w:type="spellStart"/>
      <w:r w:rsidRPr="002F29EB">
        <w:rPr>
          <w:rFonts w:ascii="Arial" w:hAnsi="Arial" w:cs="Arial"/>
          <w:sz w:val="22"/>
          <w:szCs w:val="22"/>
        </w:rPr>
        <w:t>Buzetta</w:t>
      </w:r>
      <w:proofErr w:type="spellEnd"/>
      <w:r w:rsidRPr="002F29EB">
        <w:rPr>
          <w:rFonts w:ascii="Arial" w:hAnsi="Arial" w:cs="Arial"/>
          <w:sz w:val="22"/>
          <w:szCs w:val="22"/>
          <w:vertAlign w:val="superscript"/>
        </w:rPr>
        <w:t xml:space="preserve"> a</w:t>
      </w:r>
      <w:r w:rsidRPr="002F29EB">
        <w:rPr>
          <w:rFonts w:ascii="Arial" w:hAnsi="Arial" w:cs="Arial"/>
          <w:sz w:val="22"/>
          <w:szCs w:val="22"/>
        </w:rPr>
        <w:t>, J. Ian Baker</w:t>
      </w:r>
      <w:r w:rsidRPr="002F29EB">
        <w:rPr>
          <w:rFonts w:ascii="Arial" w:hAnsi="Arial" w:cs="Arial"/>
          <w:sz w:val="22"/>
          <w:szCs w:val="22"/>
          <w:vertAlign w:val="superscript"/>
        </w:rPr>
        <w:t xml:space="preserve"> a</w:t>
      </w:r>
      <w:r w:rsidRPr="002F29EB">
        <w:rPr>
          <w:rFonts w:ascii="Arial" w:hAnsi="Arial" w:cs="Arial"/>
          <w:sz w:val="22"/>
          <w:szCs w:val="22"/>
        </w:rPr>
        <w:t>, Pearl Dang</w:t>
      </w:r>
      <w:r w:rsidRPr="002F29EB">
        <w:rPr>
          <w:rFonts w:ascii="Arial" w:hAnsi="Arial" w:cs="Arial"/>
          <w:sz w:val="22"/>
          <w:szCs w:val="22"/>
          <w:vertAlign w:val="superscript"/>
        </w:rPr>
        <w:t xml:space="preserve"> a</w:t>
      </w:r>
      <w:r w:rsidRPr="002F29EB">
        <w:rPr>
          <w:rFonts w:ascii="Arial" w:hAnsi="Arial" w:cs="Arial"/>
          <w:sz w:val="22"/>
          <w:szCs w:val="22"/>
        </w:rPr>
        <w:t xml:space="preserve">, </w:t>
      </w:r>
    </w:p>
    <w:p w14:paraId="23D7012E" w14:textId="386108D1" w:rsidR="0090059C" w:rsidRPr="002F29EB" w:rsidRDefault="0090059C" w:rsidP="0090059C">
      <w:pPr>
        <w:spacing w:line="360" w:lineRule="auto"/>
        <w:jc w:val="center"/>
        <w:rPr>
          <w:rFonts w:ascii="Arial" w:hAnsi="Arial" w:cs="Arial"/>
          <w:sz w:val="22"/>
          <w:szCs w:val="22"/>
        </w:rPr>
      </w:pPr>
      <w:r w:rsidRPr="002F29EB">
        <w:rPr>
          <w:rFonts w:ascii="Arial" w:hAnsi="Arial" w:cs="Arial"/>
          <w:sz w:val="22"/>
          <w:szCs w:val="22"/>
        </w:rPr>
        <w:t xml:space="preserve">Amy L. Oldenburg </w:t>
      </w:r>
      <w:proofErr w:type="spellStart"/>
      <w:r w:rsidRPr="002F29EB">
        <w:rPr>
          <w:rFonts w:ascii="Arial" w:hAnsi="Arial" w:cs="Arial"/>
          <w:sz w:val="22"/>
          <w:szCs w:val="22"/>
          <w:vertAlign w:val="superscript"/>
        </w:rPr>
        <w:t>b,c,d</w:t>
      </w:r>
      <w:proofErr w:type="spellEnd"/>
      <w:r w:rsidRPr="002F29EB">
        <w:rPr>
          <w:rFonts w:ascii="Arial" w:hAnsi="Arial" w:cs="Arial"/>
          <w:sz w:val="22"/>
          <w:szCs w:val="22"/>
        </w:rPr>
        <w:t>, and Matthew R. Lockett</w:t>
      </w:r>
      <w:r w:rsidRPr="002F29EB">
        <w:rPr>
          <w:rFonts w:ascii="Arial" w:hAnsi="Arial" w:cs="Arial"/>
          <w:sz w:val="22"/>
          <w:szCs w:val="22"/>
          <w:vertAlign w:val="superscript"/>
        </w:rPr>
        <w:t xml:space="preserve"> </w:t>
      </w:r>
      <w:proofErr w:type="spellStart"/>
      <w:r w:rsidRPr="002F29EB">
        <w:rPr>
          <w:rFonts w:ascii="Arial" w:hAnsi="Arial" w:cs="Arial"/>
          <w:sz w:val="22"/>
          <w:szCs w:val="22"/>
          <w:vertAlign w:val="superscript"/>
        </w:rPr>
        <w:t>a,c</w:t>
      </w:r>
      <w:proofErr w:type="spellEnd"/>
      <w:r w:rsidR="00DA3CB4" w:rsidRPr="002F29EB">
        <w:rPr>
          <w:rFonts w:ascii="Arial" w:hAnsi="Arial" w:cs="Arial"/>
          <w:sz w:val="22"/>
          <w:szCs w:val="22"/>
          <w:vertAlign w:val="superscript"/>
        </w:rPr>
        <w:t xml:space="preserve"> </w:t>
      </w:r>
      <w:r w:rsidRPr="002F29EB">
        <w:rPr>
          <w:rFonts w:ascii="Arial" w:hAnsi="Arial" w:cs="Arial"/>
          <w:sz w:val="22"/>
          <w:szCs w:val="22"/>
        </w:rPr>
        <w:t>*</w:t>
      </w:r>
    </w:p>
    <w:p w14:paraId="0A551782" w14:textId="77777777" w:rsidR="0090059C" w:rsidRPr="002F29EB" w:rsidRDefault="0090059C" w:rsidP="0090059C">
      <w:pPr>
        <w:spacing w:line="360" w:lineRule="auto"/>
        <w:jc w:val="center"/>
        <w:rPr>
          <w:rFonts w:ascii="Arial" w:hAnsi="Arial" w:cs="Arial"/>
          <w:sz w:val="22"/>
          <w:szCs w:val="22"/>
        </w:rPr>
      </w:pPr>
    </w:p>
    <w:p w14:paraId="7D7388E0" w14:textId="77777777" w:rsidR="0090059C" w:rsidRPr="002F29EB" w:rsidRDefault="0090059C" w:rsidP="0090059C">
      <w:pPr>
        <w:spacing w:line="360" w:lineRule="auto"/>
        <w:jc w:val="center"/>
        <w:rPr>
          <w:rFonts w:ascii="Arial" w:hAnsi="Arial" w:cs="Arial"/>
          <w:sz w:val="22"/>
          <w:szCs w:val="22"/>
        </w:rPr>
      </w:pPr>
    </w:p>
    <w:p w14:paraId="5456F17C" w14:textId="77777777" w:rsidR="0090059C" w:rsidRPr="002F29EB" w:rsidRDefault="0090059C" w:rsidP="0090059C">
      <w:pPr>
        <w:spacing w:line="360" w:lineRule="auto"/>
        <w:jc w:val="center"/>
        <w:rPr>
          <w:rFonts w:ascii="Arial" w:hAnsi="Arial" w:cs="Arial"/>
          <w:sz w:val="22"/>
          <w:szCs w:val="22"/>
        </w:rPr>
      </w:pPr>
    </w:p>
    <w:p w14:paraId="267B027B" w14:textId="77777777" w:rsidR="0090059C" w:rsidRPr="002F29EB" w:rsidRDefault="0090059C" w:rsidP="0090059C">
      <w:pPr>
        <w:spacing w:line="360" w:lineRule="auto"/>
        <w:ind w:left="180" w:hanging="180"/>
        <w:rPr>
          <w:rFonts w:ascii="Arial" w:hAnsi="Arial" w:cs="Arial"/>
          <w:sz w:val="22"/>
          <w:szCs w:val="22"/>
        </w:rPr>
      </w:pPr>
      <w:r w:rsidRPr="002F29EB">
        <w:rPr>
          <w:rFonts w:ascii="Arial" w:hAnsi="Arial" w:cs="Arial"/>
          <w:sz w:val="22"/>
          <w:szCs w:val="22"/>
          <w:vertAlign w:val="superscript"/>
        </w:rPr>
        <w:t>a</w:t>
      </w:r>
      <w:r w:rsidRPr="002F29EB">
        <w:rPr>
          <w:rFonts w:ascii="Arial" w:hAnsi="Arial" w:cs="Arial"/>
          <w:sz w:val="22"/>
          <w:szCs w:val="22"/>
        </w:rPr>
        <w:t xml:space="preserve">  Department of Chemistry, University of North Carolina at Chapel Hill, 125 South Road, Chapel Hill, NC 27599-3290</w:t>
      </w:r>
    </w:p>
    <w:p w14:paraId="581AF9C1" w14:textId="77777777" w:rsidR="0090059C" w:rsidRPr="002F29EB" w:rsidRDefault="0090059C" w:rsidP="0090059C">
      <w:pPr>
        <w:spacing w:line="360" w:lineRule="auto"/>
        <w:ind w:left="180" w:hanging="180"/>
        <w:rPr>
          <w:rFonts w:ascii="Arial" w:hAnsi="Arial" w:cs="Arial"/>
          <w:sz w:val="22"/>
          <w:szCs w:val="22"/>
        </w:rPr>
      </w:pPr>
      <w:r w:rsidRPr="002F29EB">
        <w:rPr>
          <w:rFonts w:ascii="Arial" w:hAnsi="Arial" w:cs="Arial"/>
          <w:sz w:val="22"/>
          <w:szCs w:val="22"/>
          <w:vertAlign w:val="superscript"/>
        </w:rPr>
        <w:t>b</w:t>
      </w:r>
      <w:r w:rsidRPr="002F29EB">
        <w:rPr>
          <w:rFonts w:ascii="Arial" w:hAnsi="Arial" w:cs="Arial"/>
          <w:sz w:val="22"/>
          <w:szCs w:val="22"/>
        </w:rPr>
        <w:t xml:space="preserve">  Department of Physics and Astronomy, University of North Carolina at Chapel Hill, 120 E. Cameron Avenue, Chapel Hill, NC 27599-3255</w:t>
      </w:r>
    </w:p>
    <w:p w14:paraId="1DEC4F7C" w14:textId="77777777" w:rsidR="0090059C" w:rsidRPr="002F29EB" w:rsidRDefault="0090059C" w:rsidP="0090059C">
      <w:pPr>
        <w:spacing w:line="360" w:lineRule="auto"/>
        <w:ind w:left="180" w:hanging="180"/>
        <w:rPr>
          <w:rFonts w:ascii="Arial" w:hAnsi="Arial" w:cs="Arial"/>
          <w:sz w:val="22"/>
          <w:szCs w:val="22"/>
        </w:rPr>
      </w:pPr>
      <w:r w:rsidRPr="002F29EB">
        <w:rPr>
          <w:rFonts w:ascii="Arial" w:hAnsi="Arial" w:cs="Arial"/>
          <w:sz w:val="22"/>
          <w:szCs w:val="22"/>
          <w:vertAlign w:val="superscript"/>
        </w:rPr>
        <w:t>c</w:t>
      </w:r>
      <w:r w:rsidRPr="002F29EB">
        <w:rPr>
          <w:rFonts w:ascii="Arial" w:hAnsi="Arial" w:cs="Arial"/>
          <w:sz w:val="22"/>
          <w:szCs w:val="22"/>
        </w:rPr>
        <w:tab/>
        <w:t>Lineberger Comprehensive Cancer Center, University of North Carolina at Chapel Hill, 450 West Drive, Chapel Hill, NC 27599-7295</w:t>
      </w:r>
    </w:p>
    <w:p w14:paraId="0DB210E1" w14:textId="77777777" w:rsidR="0090059C" w:rsidRPr="002F29EB" w:rsidRDefault="0090059C" w:rsidP="0090059C">
      <w:pPr>
        <w:spacing w:line="360" w:lineRule="auto"/>
        <w:ind w:left="180" w:hanging="180"/>
        <w:rPr>
          <w:rFonts w:ascii="Arial" w:hAnsi="Arial" w:cs="Arial"/>
          <w:sz w:val="22"/>
          <w:szCs w:val="22"/>
        </w:rPr>
      </w:pPr>
      <w:r w:rsidRPr="002F29EB">
        <w:rPr>
          <w:rFonts w:ascii="Arial" w:hAnsi="Arial" w:cs="Arial"/>
          <w:sz w:val="22"/>
          <w:szCs w:val="22"/>
          <w:vertAlign w:val="superscript"/>
        </w:rPr>
        <w:t>d</w:t>
      </w:r>
      <w:r w:rsidRPr="002F29EB">
        <w:rPr>
          <w:rFonts w:ascii="Arial" w:hAnsi="Arial" w:cs="Arial"/>
          <w:sz w:val="22"/>
          <w:szCs w:val="22"/>
        </w:rPr>
        <w:tab/>
        <w:t>Biomedical Research Imaging Center, University of North Carolina at Chapel Hill, 125 Mason Farm Road, Chapel Hill, NC 27599-7513</w:t>
      </w:r>
    </w:p>
    <w:p w14:paraId="033E507F" w14:textId="77777777" w:rsidR="0090059C" w:rsidRPr="002F29EB" w:rsidRDefault="0090059C" w:rsidP="0090059C">
      <w:pPr>
        <w:spacing w:line="360" w:lineRule="auto"/>
        <w:ind w:left="180" w:hanging="180"/>
        <w:rPr>
          <w:rFonts w:ascii="Arial" w:hAnsi="Arial" w:cs="Arial"/>
          <w:sz w:val="22"/>
          <w:szCs w:val="22"/>
        </w:rPr>
      </w:pPr>
    </w:p>
    <w:p w14:paraId="08A2D9ED" w14:textId="77777777" w:rsidR="0090059C" w:rsidRPr="002F29EB" w:rsidRDefault="0090059C" w:rsidP="0090059C">
      <w:pPr>
        <w:spacing w:line="360" w:lineRule="auto"/>
        <w:ind w:left="180" w:hanging="180"/>
        <w:rPr>
          <w:rFonts w:ascii="Arial" w:hAnsi="Arial" w:cs="Arial"/>
          <w:sz w:val="22"/>
          <w:szCs w:val="22"/>
        </w:rPr>
      </w:pPr>
    </w:p>
    <w:p w14:paraId="6A8F1F01" w14:textId="77777777" w:rsidR="0090059C" w:rsidRPr="002F29EB" w:rsidRDefault="0090059C" w:rsidP="0090059C">
      <w:pPr>
        <w:ind w:left="180" w:hanging="180"/>
        <w:rPr>
          <w:rFonts w:ascii="Arial" w:hAnsi="Arial" w:cs="Arial"/>
          <w:sz w:val="22"/>
          <w:szCs w:val="22"/>
        </w:rPr>
      </w:pPr>
      <w:r w:rsidRPr="002F29EB">
        <w:rPr>
          <w:rFonts w:ascii="Arial" w:hAnsi="Arial" w:cs="Arial"/>
          <w:sz w:val="22"/>
          <w:szCs w:val="22"/>
        </w:rPr>
        <w:t xml:space="preserve">* </w:t>
      </w:r>
      <w:r w:rsidRPr="002F29EB">
        <w:rPr>
          <w:rFonts w:ascii="Arial" w:hAnsi="Arial" w:cs="Arial"/>
          <w:sz w:val="22"/>
          <w:szCs w:val="22"/>
        </w:rPr>
        <w:tab/>
      </w:r>
      <w:proofErr w:type="gramStart"/>
      <w:r w:rsidRPr="002F29EB">
        <w:rPr>
          <w:rFonts w:ascii="Arial" w:hAnsi="Arial" w:cs="Arial"/>
          <w:sz w:val="22"/>
          <w:szCs w:val="22"/>
        </w:rPr>
        <w:t>author</w:t>
      </w:r>
      <w:proofErr w:type="gramEnd"/>
      <w:r w:rsidRPr="002F29EB">
        <w:rPr>
          <w:rFonts w:ascii="Arial" w:hAnsi="Arial" w:cs="Arial"/>
          <w:sz w:val="22"/>
          <w:szCs w:val="22"/>
        </w:rPr>
        <w:t xml:space="preserve"> to whom correspondence should be addressed: mlockett@unc.edu</w:t>
      </w:r>
    </w:p>
    <w:p w14:paraId="66FFDE6E" w14:textId="6CC077C8" w:rsidR="00B02238" w:rsidRPr="002F29EB" w:rsidRDefault="00B02238">
      <w:r w:rsidRPr="002F29EB">
        <w:br w:type="page"/>
      </w:r>
    </w:p>
    <w:p w14:paraId="4D40F168" w14:textId="77777777" w:rsidR="00B02238" w:rsidRPr="002F29EB" w:rsidRDefault="00B02238" w:rsidP="00B02238">
      <w:pPr>
        <w:tabs>
          <w:tab w:val="left" w:pos="8280"/>
        </w:tabs>
        <w:rPr>
          <w:rFonts w:ascii="Arial" w:eastAsia="Arial" w:hAnsi="Arial" w:cs="Arial"/>
          <w:b/>
          <w:bCs/>
        </w:rPr>
      </w:pPr>
      <w:r w:rsidRPr="002F29EB">
        <w:rPr>
          <w:rFonts w:ascii="Arial" w:eastAsia="Arial" w:hAnsi="Arial" w:cs="Arial"/>
          <w:b/>
          <w:bCs/>
        </w:rPr>
        <w:lastRenderedPageBreak/>
        <w:t>Table of Contents</w:t>
      </w:r>
      <w:r w:rsidRPr="002F29EB">
        <w:rPr>
          <w:rFonts w:ascii="Arial" w:eastAsia="Arial" w:hAnsi="Arial" w:cs="Arial"/>
          <w:b/>
          <w:bCs/>
        </w:rPr>
        <w:tab/>
        <w:t>Page</w:t>
      </w:r>
    </w:p>
    <w:p w14:paraId="5F01F25C" w14:textId="76328195" w:rsidR="007652B7" w:rsidRPr="002F29EB" w:rsidRDefault="002A2BB6" w:rsidP="007652B7">
      <w:pPr>
        <w:tabs>
          <w:tab w:val="left" w:pos="1440"/>
          <w:tab w:val="left" w:pos="8280"/>
        </w:tabs>
        <w:ind w:left="180"/>
        <w:rPr>
          <w:rFonts w:ascii="Arial" w:hAnsi="Arial" w:cs="Arial"/>
          <w:color w:val="000000" w:themeColor="text1"/>
          <w:sz w:val="22"/>
          <w:szCs w:val="22"/>
        </w:rPr>
      </w:pPr>
      <w:r>
        <w:rPr>
          <w:rFonts w:ascii="Arial" w:hAnsi="Arial" w:cs="Arial"/>
          <w:color w:val="000000" w:themeColor="text1"/>
          <w:sz w:val="22"/>
          <w:szCs w:val="22"/>
        </w:rPr>
        <w:tab/>
      </w:r>
      <w:r w:rsidR="007652B7">
        <w:rPr>
          <w:rFonts w:ascii="Arial" w:hAnsi="Arial" w:cs="Arial"/>
          <w:color w:val="000000" w:themeColor="text1"/>
          <w:sz w:val="22"/>
          <w:szCs w:val="22"/>
        </w:rPr>
        <w:t>Detailed protocol for invasion assay setup and analysis</w:t>
      </w:r>
      <w:r w:rsidR="007652B7">
        <w:rPr>
          <w:rFonts w:ascii="Arial" w:hAnsi="Arial" w:cs="Arial"/>
          <w:color w:val="000000" w:themeColor="text1"/>
          <w:sz w:val="22"/>
          <w:szCs w:val="22"/>
        </w:rPr>
        <w:tab/>
        <w:t>S3</w:t>
      </w:r>
    </w:p>
    <w:p w14:paraId="741EDC9A" w14:textId="77777777" w:rsidR="007652B7" w:rsidRPr="002A2BB6" w:rsidRDefault="007652B7" w:rsidP="00B02238">
      <w:pPr>
        <w:tabs>
          <w:tab w:val="left" w:pos="1440"/>
          <w:tab w:val="left" w:pos="8280"/>
        </w:tabs>
        <w:ind w:left="180"/>
        <w:rPr>
          <w:rFonts w:ascii="Arial" w:hAnsi="Arial" w:cs="Arial"/>
          <w:color w:val="000000" w:themeColor="text1"/>
          <w:sz w:val="12"/>
          <w:szCs w:val="12"/>
        </w:rPr>
      </w:pPr>
    </w:p>
    <w:p w14:paraId="17D9FA8C" w14:textId="156E8B62" w:rsidR="00B02238" w:rsidRPr="002F29EB" w:rsidRDefault="00B02238" w:rsidP="00B02238">
      <w:pPr>
        <w:tabs>
          <w:tab w:val="left" w:pos="1440"/>
          <w:tab w:val="left" w:pos="8280"/>
        </w:tabs>
        <w:ind w:left="180"/>
        <w:rPr>
          <w:rFonts w:ascii="Arial" w:hAnsi="Arial" w:cs="Arial"/>
          <w:color w:val="000000" w:themeColor="text1"/>
          <w:sz w:val="22"/>
          <w:szCs w:val="22"/>
        </w:rPr>
      </w:pPr>
      <w:r w:rsidRPr="002F29EB">
        <w:rPr>
          <w:rFonts w:ascii="Arial" w:hAnsi="Arial" w:cs="Arial"/>
          <w:color w:val="000000" w:themeColor="text1"/>
          <w:sz w:val="22"/>
          <w:szCs w:val="22"/>
        </w:rPr>
        <w:t>Figure S1</w:t>
      </w:r>
      <w:r w:rsidRPr="002F29EB">
        <w:rPr>
          <w:rFonts w:ascii="Arial" w:hAnsi="Arial" w:cs="Arial"/>
          <w:color w:val="000000" w:themeColor="text1"/>
          <w:sz w:val="22"/>
          <w:szCs w:val="22"/>
        </w:rPr>
        <w:tab/>
        <w:t>Positional invasion variation datasets</w:t>
      </w:r>
      <w:r w:rsidRPr="002F29EB">
        <w:rPr>
          <w:rFonts w:ascii="Arial" w:hAnsi="Arial" w:cs="Arial"/>
          <w:color w:val="000000" w:themeColor="text1"/>
          <w:sz w:val="22"/>
          <w:szCs w:val="22"/>
        </w:rPr>
        <w:tab/>
        <w:t>S</w:t>
      </w:r>
      <w:r w:rsidR="00527304">
        <w:rPr>
          <w:rFonts w:ascii="Arial" w:hAnsi="Arial" w:cs="Arial"/>
          <w:color w:val="000000" w:themeColor="text1"/>
          <w:sz w:val="22"/>
          <w:szCs w:val="22"/>
        </w:rPr>
        <w:t>5</w:t>
      </w:r>
    </w:p>
    <w:p w14:paraId="043E7259" w14:textId="2D2CC7C3" w:rsidR="00D307E9" w:rsidRPr="002F29EB" w:rsidRDefault="00D307E9" w:rsidP="00B02238">
      <w:pPr>
        <w:tabs>
          <w:tab w:val="left" w:pos="1440"/>
          <w:tab w:val="left" w:pos="8280"/>
        </w:tabs>
        <w:ind w:left="180"/>
        <w:rPr>
          <w:rFonts w:ascii="Arial" w:hAnsi="Arial" w:cs="Arial"/>
          <w:color w:val="000000" w:themeColor="text1"/>
          <w:sz w:val="22"/>
          <w:szCs w:val="22"/>
        </w:rPr>
      </w:pPr>
      <w:r w:rsidRPr="002F29EB">
        <w:rPr>
          <w:rFonts w:ascii="Arial" w:hAnsi="Arial" w:cs="Arial"/>
          <w:color w:val="000000" w:themeColor="text1"/>
          <w:sz w:val="22"/>
          <w:szCs w:val="22"/>
        </w:rPr>
        <w:t>Figure S2</w:t>
      </w:r>
      <w:r w:rsidRPr="002F29EB">
        <w:rPr>
          <w:rFonts w:ascii="Arial" w:hAnsi="Arial" w:cs="Arial"/>
          <w:color w:val="000000" w:themeColor="text1"/>
          <w:sz w:val="22"/>
          <w:szCs w:val="22"/>
        </w:rPr>
        <w:tab/>
      </w:r>
      <w:r w:rsidR="00620188" w:rsidRPr="002F29EB">
        <w:rPr>
          <w:rFonts w:ascii="Arial" w:hAnsi="Arial" w:cs="Arial"/>
          <w:color w:val="000000" w:themeColor="text1"/>
          <w:sz w:val="22"/>
          <w:szCs w:val="22"/>
        </w:rPr>
        <w:t xml:space="preserve">M231 toxicity </w:t>
      </w:r>
      <w:r w:rsidR="00925D56" w:rsidRPr="002F29EB">
        <w:rPr>
          <w:rFonts w:ascii="Arial" w:hAnsi="Arial" w:cs="Arial"/>
          <w:color w:val="000000" w:themeColor="text1"/>
          <w:sz w:val="22"/>
          <w:szCs w:val="22"/>
        </w:rPr>
        <w:t xml:space="preserve">(monolayer) </w:t>
      </w:r>
      <w:r w:rsidR="00620188" w:rsidRPr="002F29EB">
        <w:rPr>
          <w:rFonts w:ascii="Arial" w:hAnsi="Arial" w:cs="Arial"/>
          <w:color w:val="000000" w:themeColor="text1"/>
          <w:sz w:val="22"/>
          <w:szCs w:val="22"/>
        </w:rPr>
        <w:t>to increasing concentrations of PFAS</w:t>
      </w:r>
      <w:r w:rsidR="00620188" w:rsidRPr="002F29EB">
        <w:rPr>
          <w:rFonts w:ascii="Arial" w:hAnsi="Arial" w:cs="Arial"/>
          <w:color w:val="000000" w:themeColor="text1"/>
          <w:sz w:val="22"/>
          <w:szCs w:val="22"/>
        </w:rPr>
        <w:tab/>
        <w:t>S</w:t>
      </w:r>
      <w:r w:rsidR="00527304">
        <w:rPr>
          <w:rFonts w:ascii="Arial" w:hAnsi="Arial" w:cs="Arial"/>
          <w:color w:val="000000" w:themeColor="text1"/>
          <w:sz w:val="22"/>
          <w:szCs w:val="22"/>
        </w:rPr>
        <w:t>6</w:t>
      </w:r>
    </w:p>
    <w:p w14:paraId="1B05128D" w14:textId="36DB7D25" w:rsidR="00620188" w:rsidRPr="002F29EB" w:rsidRDefault="00620188" w:rsidP="00620188">
      <w:pPr>
        <w:tabs>
          <w:tab w:val="left" w:pos="1440"/>
          <w:tab w:val="left" w:pos="8280"/>
        </w:tabs>
        <w:ind w:left="180"/>
        <w:rPr>
          <w:rFonts w:ascii="Arial" w:hAnsi="Arial" w:cs="Arial"/>
          <w:color w:val="000000" w:themeColor="text1"/>
          <w:sz w:val="22"/>
          <w:szCs w:val="22"/>
        </w:rPr>
      </w:pPr>
      <w:r w:rsidRPr="002F29EB">
        <w:rPr>
          <w:rFonts w:ascii="Arial" w:hAnsi="Arial" w:cs="Arial"/>
          <w:color w:val="000000" w:themeColor="text1"/>
          <w:sz w:val="22"/>
          <w:szCs w:val="22"/>
        </w:rPr>
        <w:t>Figure S3</w:t>
      </w:r>
      <w:r w:rsidRPr="002F29EB">
        <w:rPr>
          <w:rFonts w:ascii="Arial" w:hAnsi="Arial" w:cs="Arial"/>
          <w:color w:val="000000" w:themeColor="text1"/>
          <w:sz w:val="22"/>
          <w:szCs w:val="22"/>
        </w:rPr>
        <w:tab/>
        <w:t xml:space="preserve">MCF7 toxicity </w:t>
      </w:r>
      <w:r w:rsidR="00925D56" w:rsidRPr="002F29EB">
        <w:rPr>
          <w:rFonts w:ascii="Arial" w:hAnsi="Arial" w:cs="Arial"/>
          <w:color w:val="000000" w:themeColor="text1"/>
          <w:sz w:val="22"/>
          <w:szCs w:val="22"/>
        </w:rPr>
        <w:t xml:space="preserve">(monolayer) </w:t>
      </w:r>
      <w:r w:rsidRPr="002F29EB">
        <w:rPr>
          <w:rFonts w:ascii="Arial" w:hAnsi="Arial" w:cs="Arial"/>
          <w:color w:val="000000" w:themeColor="text1"/>
          <w:sz w:val="22"/>
          <w:szCs w:val="22"/>
        </w:rPr>
        <w:t>to increasing concentrations of PFAS</w:t>
      </w:r>
      <w:r w:rsidRPr="002F29EB">
        <w:rPr>
          <w:rFonts w:ascii="Arial" w:hAnsi="Arial" w:cs="Arial"/>
          <w:color w:val="000000" w:themeColor="text1"/>
          <w:sz w:val="22"/>
          <w:szCs w:val="22"/>
        </w:rPr>
        <w:tab/>
        <w:t>S</w:t>
      </w:r>
      <w:r w:rsidR="00527304">
        <w:rPr>
          <w:rFonts w:ascii="Arial" w:hAnsi="Arial" w:cs="Arial"/>
          <w:color w:val="000000" w:themeColor="text1"/>
          <w:sz w:val="22"/>
          <w:szCs w:val="22"/>
        </w:rPr>
        <w:t>7</w:t>
      </w:r>
    </w:p>
    <w:p w14:paraId="30CC03B3" w14:textId="0A740813" w:rsidR="00925D56" w:rsidRPr="002F29EB" w:rsidRDefault="00925D56" w:rsidP="00620188">
      <w:pPr>
        <w:tabs>
          <w:tab w:val="left" w:pos="1440"/>
          <w:tab w:val="left" w:pos="8280"/>
        </w:tabs>
        <w:ind w:left="180"/>
        <w:rPr>
          <w:rFonts w:ascii="Arial" w:hAnsi="Arial" w:cs="Arial"/>
          <w:color w:val="000000" w:themeColor="text1"/>
          <w:sz w:val="22"/>
          <w:szCs w:val="22"/>
        </w:rPr>
      </w:pPr>
      <w:r w:rsidRPr="002F29EB">
        <w:rPr>
          <w:rFonts w:ascii="Arial" w:hAnsi="Arial" w:cs="Arial"/>
          <w:color w:val="000000" w:themeColor="text1"/>
          <w:sz w:val="22"/>
          <w:szCs w:val="22"/>
        </w:rPr>
        <w:t>Figure S4</w:t>
      </w:r>
      <w:r w:rsidRPr="002F29EB">
        <w:rPr>
          <w:rFonts w:ascii="Arial" w:hAnsi="Arial" w:cs="Arial"/>
          <w:color w:val="000000" w:themeColor="text1"/>
          <w:sz w:val="22"/>
          <w:szCs w:val="22"/>
        </w:rPr>
        <w:tab/>
        <w:t>MCF7 toxicity (3D cultures) to 10 µM PFAS</w:t>
      </w:r>
      <w:r w:rsidRPr="002F29EB">
        <w:rPr>
          <w:rFonts w:ascii="Arial" w:hAnsi="Arial" w:cs="Arial"/>
          <w:color w:val="000000" w:themeColor="text1"/>
          <w:sz w:val="22"/>
          <w:szCs w:val="22"/>
        </w:rPr>
        <w:tab/>
        <w:t>S</w:t>
      </w:r>
      <w:r w:rsidR="00527304">
        <w:rPr>
          <w:rFonts w:ascii="Arial" w:hAnsi="Arial" w:cs="Arial"/>
          <w:color w:val="000000" w:themeColor="text1"/>
          <w:sz w:val="22"/>
          <w:szCs w:val="22"/>
        </w:rPr>
        <w:t>8</w:t>
      </w:r>
    </w:p>
    <w:p w14:paraId="1637A4F0" w14:textId="1837A022" w:rsidR="001E36CA" w:rsidRPr="002F29EB" w:rsidRDefault="001E36CA" w:rsidP="001E36CA">
      <w:pPr>
        <w:tabs>
          <w:tab w:val="left" w:pos="1440"/>
          <w:tab w:val="left" w:pos="8280"/>
        </w:tabs>
        <w:ind w:left="180"/>
        <w:rPr>
          <w:rFonts w:ascii="Arial" w:hAnsi="Arial" w:cs="Arial"/>
          <w:color w:val="000000" w:themeColor="text1"/>
          <w:sz w:val="22"/>
          <w:szCs w:val="22"/>
        </w:rPr>
      </w:pPr>
      <w:r w:rsidRPr="002F29EB">
        <w:rPr>
          <w:rFonts w:ascii="Arial" w:hAnsi="Arial" w:cs="Arial"/>
          <w:color w:val="000000" w:themeColor="text1"/>
          <w:sz w:val="22"/>
          <w:szCs w:val="22"/>
        </w:rPr>
        <w:t xml:space="preserve">Figure S5 </w:t>
      </w:r>
      <w:r w:rsidRPr="002F29EB">
        <w:rPr>
          <w:rFonts w:ascii="Arial" w:hAnsi="Arial" w:cs="Arial"/>
          <w:color w:val="000000" w:themeColor="text1"/>
          <w:sz w:val="22"/>
          <w:szCs w:val="22"/>
        </w:rPr>
        <w:tab/>
        <w:t xml:space="preserve">M231 </w:t>
      </w:r>
      <w:r w:rsidR="00865EF0" w:rsidRPr="002F29EB">
        <w:rPr>
          <w:rFonts w:ascii="Arial" w:hAnsi="Arial" w:cs="Arial"/>
          <w:color w:val="000000" w:themeColor="text1"/>
          <w:sz w:val="22"/>
          <w:szCs w:val="22"/>
        </w:rPr>
        <w:t xml:space="preserve">invasion dataset: </w:t>
      </w:r>
      <w:r w:rsidRPr="002F29EB">
        <w:rPr>
          <w:rFonts w:ascii="Arial" w:hAnsi="Arial" w:cs="Arial"/>
          <w:color w:val="000000" w:themeColor="text1"/>
          <w:sz w:val="22"/>
          <w:szCs w:val="22"/>
        </w:rPr>
        <w:t xml:space="preserve">acute </w:t>
      </w:r>
      <w:r w:rsidR="002B1FB5" w:rsidRPr="002F29EB">
        <w:rPr>
          <w:rFonts w:ascii="Arial" w:hAnsi="Arial" w:cs="Arial"/>
          <w:color w:val="000000" w:themeColor="text1"/>
          <w:sz w:val="22"/>
          <w:szCs w:val="22"/>
        </w:rPr>
        <w:t xml:space="preserve">exposure to </w:t>
      </w:r>
      <w:r w:rsidR="006A46A8" w:rsidRPr="002F29EB">
        <w:rPr>
          <w:rFonts w:ascii="Arial" w:hAnsi="Arial" w:cs="Arial"/>
          <w:color w:val="000000" w:themeColor="text1"/>
          <w:sz w:val="22"/>
          <w:szCs w:val="22"/>
        </w:rPr>
        <w:t xml:space="preserve">10 µM </w:t>
      </w:r>
      <w:r w:rsidRPr="002F29EB">
        <w:rPr>
          <w:rFonts w:ascii="Arial" w:hAnsi="Arial" w:cs="Arial"/>
          <w:color w:val="000000" w:themeColor="text1"/>
          <w:sz w:val="22"/>
          <w:szCs w:val="22"/>
        </w:rPr>
        <w:t>PFAS</w:t>
      </w:r>
      <w:r w:rsidRPr="002F29EB">
        <w:rPr>
          <w:rFonts w:ascii="Arial" w:hAnsi="Arial" w:cs="Arial"/>
          <w:color w:val="000000" w:themeColor="text1"/>
          <w:sz w:val="22"/>
          <w:szCs w:val="22"/>
        </w:rPr>
        <w:tab/>
        <w:t>S</w:t>
      </w:r>
      <w:r w:rsidR="00527304">
        <w:rPr>
          <w:rFonts w:ascii="Arial" w:hAnsi="Arial" w:cs="Arial"/>
          <w:color w:val="000000" w:themeColor="text1"/>
          <w:sz w:val="22"/>
          <w:szCs w:val="22"/>
        </w:rPr>
        <w:t>9</w:t>
      </w:r>
    </w:p>
    <w:p w14:paraId="590C0156" w14:textId="4AF492B6" w:rsidR="002B1FB5" w:rsidRPr="002F29EB" w:rsidRDefault="002B1FB5" w:rsidP="001E36CA">
      <w:pPr>
        <w:tabs>
          <w:tab w:val="left" w:pos="1440"/>
          <w:tab w:val="left" w:pos="8280"/>
        </w:tabs>
        <w:ind w:left="180"/>
        <w:rPr>
          <w:rFonts w:ascii="Arial" w:hAnsi="Arial" w:cs="Arial"/>
          <w:color w:val="000000" w:themeColor="text1"/>
          <w:sz w:val="22"/>
          <w:szCs w:val="22"/>
        </w:rPr>
      </w:pPr>
      <w:r w:rsidRPr="002F29EB">
        <w:rPr>
          <w:rFonts w:ascii="Arial" w:hAnsi="Arial" w:cs="Arial"/>
          <w:color w:val="000000" w:themeColor="text1"/>
          <w:sz w:val="22"/>
          <w:szCs w:val="22"/>
        </w:rPr>
        <w:t>Figure S6</w:t>
      </w:r>
      <w:r w:rsidRPr="002F29EB">
        <w:rPr>
          <w:rFonts w:ascii="Arial" w:hAnsi="Arial" w:cs="Arial"/>
          <w:color w:val="000000" w:themeColor="text1"/>
          <w:sz w:val="22"/>
          <w:szCs w:val="22"/>
        </w:rPr>
        <w:tab/>
        <w:t xml:space="preserve">M231 invasion dataset: acute exposure to increasing PFAS </w:t>
      </w:r>
      <w:r w:rsidRPr="002F29EB">
        <w:rPr>
          <w:rFonts w:ascii="Arial" w:hAnsi="Arial" w:cs="Arial"/>
          <w:color w:val="000000" w:themeColor="text1"/>
          <w:sz w:val="22"/>
          <w:szCs w:val="22"/>
        </w:rPr>
        <w:tab/>
        <w:t>S</w:t>
      </w:r>
      <w:r w:rsidR="00527304">
        <w:rPr>
          <w:rFonts w:ascii="Arial" w:hAnsi="Arial" w:cs="Arial"/>
          <w:color w:val="000000" w:themeColor="text1"/>
          <w:sz w:val="22"/>
          <w:szCs w:val="22"/>
        </w:rPr>
        <w:t>10</w:t>
      </w:r>
    </w:p>
    <w:p w14:paraId="2539F1F1" w14:textId="34CCC5D0" w:rsidR="002B1FB5" w:rsidRPr="002F29EB" w:rsidRDefault="002B1FB5" w:rsidP="001E36CA">
      <w:pPr>
        <w:tabs>
          <w:tab w:val="left" w:pos="1440"/>
          <w:tab w:val="left" w:pos="8280"/>
        </w:tabs>
        <w:ind w:left="180"/>
        <w:rPr>
          <w:rFonts w:ascii="Arial" w:hAnsi="Arial" w:cs="Arial"/>
          <w:color w:val="000000" w:themeColor="text1"/>
          <w:sz w:val="22"/>
          <w:szCs w:val="22"/>
        </w:rPr>
      </w:pPr>
      <w:r w:rsidRPr="002F29EB">
        <w:rPr>
          <w:rFonts w:ascii="Arial" w:hAnsi="Arial" w:cs="Arial"/>
          <w:color w:val="000000" w:themeColor="text1"/>
          <w:sz w:val="22"/>
          <w:szCs w:val="22"/>
        </w:rPr>
        <w:tab/>
        <w:t>concentration</w:t>
      </w:r>
      <w:r w:rsidR="0025168C" w:rsidRPr="002F29EB">
        <w:rPr>
          <w:rFonts w:ascii="Arial" w:hAnsi="Arial" w:cs="Arial"/>
          <w:color w:val="000000" w:themeColor="text1"/>
          <w:sz w:val="22"/>
          <w:szCs w:val="22"/>
        </w:rPr>
        <w:t>s</w:t>
      </w:r>
    </w:p>
    <w:p w14:paraId="1DCBED78" w14:textId="4412DA7B" w:rsidR="001E36CA" w:rsidRPr="002F29EB" w:rsidRDefault="001E36CA" w:rsidP="00620188">
      <w:pPr>
        <w:tabs>
          <w:tab w:val="left" w:pos="1440"/>
          <w:tab w:val="left" w:pos="8280"/>
        </w:tabs>
        <w:ind w:left="180"/>
        <w:rPr>
          <w:rFonts w:ascii="Arial" w:hAnsi="Arial" w:cs="Arial"/>
          <w:color w:val="000000" w:themeColor="text1"/>
          <w:sz w:val="22"/>
          <w:szCs w:val="22"/>
        </w:rPr>
      </w:pPr>
      <w:r w:rsidRPr="002F29EB">
        <w:rPr>
          <w:rFonts w:ascii="Arial" w:hAnsi="Arial" w:cs="Arial"/>
          <w:color w:val="000000" w:themeColor="text1"/>
          <w:sz w:val="22"/>
          <w:szCs w:val="22"/>
        </w:rPr>
        <w:t xml:space="preserve">Figure </w:t>
      </w:r>
      <w:r w:rsidR="0025168C" w:rsidRPr="002F29EB">
        <w:rPr>
          <w:rFonts w:ascii="Arial" w:hAnsi="Arial" w:cs="Arial"/>
          <w:color w:val="000000" w:themeColor="text1"/>
          <w:sz w:val="22"/>
          <w:szCs w:val="22"/>
        </w:rPr>
        <w:t>S7</w:t>
      </w:r>
      <w:r w:rsidRPr="002F29EB">
        <w:rPr>
          <w:rFonts w:ascii="Arial" w:hAnsi="Arial" w:cs="Arial"/>
          <w:color w:val="000000" w:themeColor="text1"/>
          <w:sz w:val="22"/>
          <w:szCs w:val="22"/>
        </w:rPr>
        <w:tab/>
      </w:r>
      <w:r w:rsidR="006A46A8" w:rsidRPr="002F29EB">
        <w:rPr>
          <w:rFonts w:ascii="Arial" w:hAnsi="Arial" w:cs="Arial"/>
          <w:color w:val="000000" w:themeColor="text1"/>
          <w:sz w:val="22"/>
          <w:szCs w:val="22"/>
        </w:rPr>
        <w:t xml:space="preserve">MCF7 invasion dataset: acute </w:t>
      </w:r>
      <w:r w:rsidR="0025168C" w:rsidRPr="002F29EB">
        <w:rPr>
          <w:rFonts w:ascii="Arial" w:hAnsi="Arial" w:cs="Arial"/>
          <w:color w:val="000000" w:themeColor="text1"/>
          <w:sz w:val="22"/>
          <w:szCs w:val="22"/>
        </w:rPr>
        <w:t>exposures to increasing PFAS</w:t>
      </w:r>
      <w:r w:rsidR="006A46A8" w:rsidRPr="002F29EB">
        <w:rPr>
          <w:rFonts w:ascii="Arial" w:hAnsi="Arial" w:cs="Arial"/>
          <w:color w:val="000000" w:themeColor="text1"/>
          <w:sz w:val="22"/>
          <w:szCs w:val="22"/>
        </w:rPr>
        <w:tab/>
      </w:r>
      <w:r w:rsidR="0025168C" w:rsidRPr="002F29EB">
        <w:rPr>
          <w:rFonts w:ascii="Arial" w:hAnsi="Arial" w:cs="Arial"/>
          <w:color w:val="000000" w:themeColor="text1"/>
          <w:sz w:val="22"/>
          <w:szCs w:val="22"/>
        </w:rPr>
        <w:t>S</w:t>
      </w:r>
      <w:r w:rsidR="007652B7">
        <w:rPr>
          <w:rFonts w:ascii="Arial" w:hAnsi="Arial" w:cs="Arial"/>
          <w:color w:val="000000" w:themeColor="text1"/>
          <w:sz w:val="22"/>
          <w:szCs w:val="22"/>
        </w:rPr>
        <w:t>1</w:t>
      </w:r>
      <w:r w:rsidR="00527304">
        <w:rPr>
          <w:rFonts w:ascii="Arial" w:hAnsi="Arial" w:cs="Arial"/>
          <w:color w:val="000000" w:themeColor="text1"/>
          <w:sz w:val="22"/>
          <w:szCs w:val="22"/>
        </w:rPr>
        <w:t>1</w:t>
      </w:r>
    </w:p>
    <w:p w14:paraId="6256656E" w14:textId="39BA380C" w:rsidR="0025168C" w:rsidRPr="002F29EB" w:rsidRDefault="0025168C" w:rsidP="00620188">
      <w:pPr>
        <w:tabs>
          <w:tab w:val="left" w:pos="1440"/>
          <w:tab w:val="left" w:pos="8280"/>
        </w:tabs>
        <w:ind w:left="180"/>
        <w:rPr>
          <w:rFonts w:ascii="Arial" w:hAnsi="Arial" w:cs="Arial"/>
          <w:color w:val="000000" w:themeColor="text1"/>
          <w:sz w:val="22"/>
          <w:szCs w:val="22"/>
        </w:rPr>
      </w:pPr>
      <w:r w:rsidRPr="002F29EB">
        <w:rPr>
          <w:rFonts w:ascii="Arial" w:hAnsi="Arial" w:cs="Arial"/>
          <w:color w:val="000000" w:themeColor="text1"/>
          <w:sz w:val="22"/>
          <w:szCs w:val="22"/>
        </w:rPr>
        <w:tab/>
        <w:t>concentrations</w:t>
      </w:r>
    </w:p>
    <w:p w14:paraId="51B9EBFC" w14:textId="1BC27150" w:rsidR="001E36CA" w:rsidRPr="002F29EB" w:rsidRDefault="006A46A8" w:rsidP="00620188">
      <w:pPr>
        <w:tabs>
          <w:tab w:val="left" w:pos="1440"/>
          <w:tab w:val="left" w:pos="8280"/>
        </w:tabs>
        <w:ind w:left="180"/>
        <w:rPr>
          <w:rFonts w:ascii="Arial" w:hAnsi="Arial" w:cs="Arial"/>
          <w:color w:val="000000" w:themeColor="text1"/>
          <w:sz w:val="22"/>
          <w:szCs w:val="22"/>
        </w:rPr>
      </w:pPr>
      <w:r w:rsidRPr="002F29EB">
        <w:rPr>
          <w:rFonts w:ascii="Arial" w:hAnsi="Arial" w:cs="Arial"/>
          <w:color w:val="000000" w:themeColor="text1"/>
          <w:sz w:val="22"/>
          <w:szCs w:val="22"/>
        </w:rPr>
        <w:t>Figure S8</w:t>
      </w:r>
      <w:r w:rsidRPr="002F29EB">
        <w:rPr>
          <w:rFonts w:ascii="Arial" w:hAnsi="Arial" w:cs="Arial"/>
          <w:color w:val="000000" w:themeColor="text1"/>
          <w:sz w:val="22"/>
          <w:szCs w:val="22"/>
        </w:rPr>
        <w:tab/>
      </w:r>
      <w:r w:rsidR="006B7FA4" w:rsidRPr="002F29EB">
        <w:rPr>
          <w:rFonts w:ascii="Arial" w:hAnsi="Arial" w:cs="Arial"/>
          <w:color w:val="000000" w:themeColor="text1"/>
          <w:sz w:val="22"/>
          <w:szCs w:val="22"/>
        </w:rPr>
        <w:t xml:space="preserve">MCF7 </w:t>
      </w:r>
      <w:r w:rsidRPr="002F29EB">
        <w:rPr>
          <w:rFonts w:ascii="Arial" w:hAnsi="Arial" w:cs="Arial"/>
          <w:color w:val="000000" w:themeColor="text1"/>
          <w:sz w:val="22"/>
          <w:szCs w:val="22"/>
        </w:rPr>
        <w:t>invasion dataset: acute</w:t>
      </w:r>
      <w:r w:rsidR="0025168C" w:rsidRPr="002F29EB">
        <w:rPr>
          <w:rFonts w:ascii="Arial" w:hAnsi="Arial" w:cs="Arial"/>
          <w:color w:val="000000" w:themeColor="text1"/>
          <w:sz w:val="22"/>
          <w:szCs w:val="22"/>
        </w:rPr>
        <w:t xml:space="preserve"> exposure to</w:t>
      </w:r>
      <w:r w:rsidRPr="002F29EB">
        <w:rPr>
          <w:rFonts w:ascii="Arial" w:hAnsi="Arial" w:cs="Arial"/>
          <w:color w:val="000000" w:themeColor="text1"/>
          <w:sz w:val="22"/>
          <w:szCs w:val="22"/>
        </w:rPr>
        <w:t xml:space="preserve"> 10 µM</w:t>
      </w:r>
      <w:r w:rsidR="0025168C" w:rsidRPr="002F29EB">
        <w:rPr>
          <w:rFonts w:ascii="Arial" w:hAnsi="Arial" w:cs="Arial"/>
          <w:color w:val="000000" w:themeColor="text1"/>
          <w:sz w:val="22"/>
          <w:szCs w:val="22"/>
        </w:rPr>
        <w:t xml:space="preserve"> of </w:t>
      </w:r>
      <w:r w:rsidRPr="002F29EB">
        <w:rPr>
          <w:rFonts w:ascii="Arial" w:hAnsi="Arial" w:cs="Arial"/>
          <w:color w:val="000000" w:themeColor="text1"/>
          <w:sz w:val="22"/>
          <w:szCs w:val="22"/>
        </w:rPr>
        <w:tab/>
        <w:t>S1</w:t>
      </w:r>
      <w:r w:rsidR="00527304">
        <w:rPr>
          <w:rFonts w:ascii="Arial" w:hAnsi="Arial" w:cs="Arial"/>
          <w:color w:val="000000" w:themeColor="text1"/>
          <w:sz w:val="22"/>
          <w:szCs w:val="22"/>
        </w:rPr>
        <w:t>2</w:t>
      </w:r>
    </w:p>
    <w:p w14:paraId="7BF93F03" w14:textId="1FF2B358" w:rsidR="0025168C" w:rsidRPr="002F29EB" w:rsidRDefault="0025168C" w:rsidP="00620188">
      <w:pPr>
        <w:tabs>
          <w:tab w:val="left" w:pos="1440"/>
          <w:tab w:val="left" w:pos="8280"/>
        </w:tabs>
        <w:ind w:left="180"/>
        <w:rPr>
          <w:rFonts w:ascii="Arial" w:hAnsi="Arial" w:cs="Arial"/>
          <w:color w:val="000000" w:themeColor="text1"/>
          <w:sz w:val="22"/>
          <w:szCs w:val="22"/>
        </w:rPr>
      </w:pPr>
      <w:r w:rsidRPr="002F29EB">
        <w:rPr>
          <w:rFonts w:ascii="Arial" w:hAnsi="Arial" w:cs="Arial"/>
          <w:color w:val="000000" w:themeColor="text1"/>
          <w:sz w:val="22"/>
          <w:szCs w:val="22"/>
        </w:rPr>
        <w:tab/>
        <w:t xml:space="preserve">non-fluorinated PFAS analogs </w:t>
      </w:r>
    </w:p>
    <w:p w14:paraId="298771E4" w14:textId="7A601B93" w:rsidR="001E36CA" w:rsidRPr="005B2BBD" w:rsidRDefault="001E36CA" w:rsidP="00620188">
      <w:pPr>
        <w:tabs>
          <w:tab w:val="left" w:pos="1440"/>
          <w:tab w:val="left" w:pos="8280"/>
        </w:tabs>
        <w:ind w:left="180"/>
        <w:rPr>
          <w:rFonts w:ascii="Arial" w:hAnsi="Arial" w:cs="Arial"/>
          <w:color w:val="000000" w:themeColor="text1"/>
          <w:sz w:val="12"/>
          <w:szCs w:val="12"/>
        </w:rPr>
      </w:pPr>
    </w:p>
    <w:p w14:paraId="78945522" w14:textId="05570CFF" w:rsidR="00620188" w:rsidRPr="002F29EB" w:rsidRDefault="0036518A" w:rsidP="00B02238">
      <w:pPr>
        <w:tabs>
          <w:tab w:val="left" w:pos="1440"/>
          <w:tab w:val="left" w:pos="8280"/>
        </w:tabs>
        <w:ind w:left="180"/>
        <w:rPr>
          <w:rFonts w:ascii="Arial" w:hAnsi="Arial" w:cs="Arial"/>
          <w:color w:val="000000" w:themeColor="text1"/>
          <w:sz w:val="22"/>
          <w:szCs w:val="22"/>
        </w:rPr>
      </w:pPr>
      <w:r>
        <w:rPr>
          <w:rFonts w:ascii="Arial" w:hAnsi="Arial" w:cs="Arial"/>
          <w:color w:val="000000" w:themeColor="text1"/>
          <w:sz w:val="22"/>
          <w:szCs w:val="22"/>
        </w:rPr>
        <w:tab/>
      </w:r>
    </w:p>
    <w:p w14:paraId="40487751" w14:textId="77777777" w:rsidR="00B02238" w:rsidRPr="002F29EB" w:rsidRDefault="00B02238" w:rsidP="00B02238">
      <w:pPr>
        <w:tabs>
          <w:tab w:val="left" w:pos="1440"/>
          <w:tab w:val="left" w:pos="8280"/>
        </w:tabs>
        <w:ind w:left="180"/>
        <w:rPr>
          <w:rFonts w:ascii="Arial" w:hAnsi="Arial" w:cs="Arial"/>
          <w:color w:val="000000" w:themeColor="text1"/>
          <w:sz w:val="22"/>
          <w:szCs w:val="22"/>
        </w:rPr>
      </w:pPr>
    </w:p>
    <w:p w14:paraId="669EFF35" w14:textId="77777777" w:rsidR="00B02238" w:rsidRPr="002F29EB" w:rsidRDefault="00B02238">
      <w:pPr>
        <w:rPr>
          <w:rFonts w:ascii="Arial" w:hAnsi="Arial" w:cs="Arial"/>
          <w:sz w:val="22"/>
          <w:szCs w:val="22"/>
        </w:rPr>
      </w:pPr>
    </w:p>
    <w:p w14:paraId="41ECD172" w14:textId="03CFE167" w:rsidR="00B02238" w:rsidRPr="002F29EB" w:rsidRDefault="00B02238" w:rsidP="00C61B48">
      <w:pPr>
        <w:pBdr>
          <w:bottom w:val="single" w:sz="6" w:space="8" w:color="auto"/>
        </w:pBdr>
        <w:spacing w:line="360" w:lineRule="auto"/>
        <w:jc w:val="center"/>
        <w:rPr>
          <w:rFonts w:ascii="Arial" w:hAnsi="Arial" w:cs="Arial"/>
          <w:sz w:val="22"/>
          <w:szCs w:val="22"/>
        </w:rPr>
      </w:pPr>
      <w:r w:rsidRPr="002F29EB">
        <w:br w:type="page"/>
      </w:r>
    </w:p>
    <w:p w14:paraId="1FE39186" w14:textId="0CA38764" w:rsidR="007652B7" w:rsidRPr="007652B7" w:rsidRDefault="007652B7" w:rsidP="007652B7">
      <w:pPr>
        <w:spacing w:after="80"/>
        <w:rPr>
          <w:rFonts w:ascii="Arial" w:hAnsi="Arial" w:cs="Arial"/>
          <w:b/>
          <w:bCs/>
          <w:sz w:val="22"/>
          <w:szCs w:val="22"/>
        </w:rPr>
      </w:pPr>
      <w:r w:rsidRPr="007652B7">
        <w:rPr>
          <w:rFonts w:ascii="Arial" w:hAnsi="Arial" w:cs="Arial"/>
          <w:b/>
          <w:bCs/>
          <w:sz w:val="22"/>
          <w:szCs w:val="22"/>
        </w:rPr>
        <w:lastRenderedPageBreak/>
        <w:t>Detailed Protocol</w:t>
      </w:r>
    </w:p>
    <w:p w14:paraId="71527659" w14:textId="77777777" w:rsidR="007652B7" w:rsidRPr="007652B7" w:rsidRDefault="007652B7" w:rsidP="007652B7">
      <w:pPr>
        <w:spacing w:after="80"/>
        <w:rPr>
          <w:rFonts w:ascii="Arial" w:hAnsi="Arial" w:cs="Arial"/>
          <w:sz w:val="12"/>
          <w:szCs w:val="12"/>
        </w:rPr>
      </w:pPr>
    </w:p>
    <w:p w14:paraId="0EF59092" w14:textId="514964EC" w:rsidR="00F723A8" w:rsidRDefault="007652B7" w:rsidP="00F723A8">
      <w:pPr>
        <w:pStyle w:val="ListParagraph"/>
        <w:numPr>
          <w:ilvl w:val="0"/>
          <w:numId w:val="1"/>
        </w:numPr>
        <w:ind w:left="360"/>
        <w:contextualSpacing w:val="0"/>
        <w:rPr>
          <w:rFonts w:ascii="Arial" w:hAnsi="Arial" w:cs="Arial"/>
          <w:sz w:val="22"/>
          <w:szCs w:val="22"/>
        </w:rPr>
      </w:pPr>
      <w:r>
        <w:rPr>
          <w:rFonts w:ascii="Arial" w:hAnsi="Arial" w:cs="Arial"/>
          <w:sz w:val="22"/>
          <w:szCs w:val="22"/>
        </w:rPr>
        <w:t xml:space="preserve">Prepare paper scaffolds as outlined in </w:t>
      </w:r>
      <w:r w:rsidR="00E00A27">
        <w:rPr>
          <w:rFonts w:ascii="Arial" w:hAnsi="Arial" w:cs="Arial"/>
          <w:sz w:val="22"/>
          <w:szCs w:val="22"/>
        </w:rPr>
        <w:t xml:space="preserve">Kenney et al. or </w:t>
      </w:r>
      <w:proofErr w:type="spellStart"/>
      <w:r>
        <w:rPr>
          <w:rFonts w:ascii="Arial" w:hAnsi="Arial" w:cs="Arial"/>
          <w:sz w:val="22"/>
          <w:szCs w:val="22"/>
        </w:rPr>
        <w:t>Sitte</w:t>
      </w:r>
      <w:proofErr w:type="spellEnd"/>
      <w:r>
        <w:rPr>
          <w:rFonts w:ascii="Arial" w:hAnsi="Arial" w:cs="Arial"/>
          <w:sz w:val="22"/>
          <w:szCs w:val="22"/>
        </w:rPr>
        <w:t xml:space="preserve"> et. al.</w:t>
      </w:r>
      <w:r w:rsidR="00E00A27">
        <w:rPr>
          <w:rFonts w:ascii="Arial" w:hAnsi="Arial" w:cs="Arial"/>
          <w:sz w:val="22"/>
          <w:szCs w:val="22"/>
        </w:rPr>
        <w:fldChar w:fldCharType="begin"/>
      </w:r>
      <w:r w:rsidR="00E00A27">
        <w:rPr>
          <w:rFonts w:ascii="Arial" w:hAnsi="Arial" w:cs="Arial"/>
          <w:sz w:val="22"/>
          <w:szCs w:val="22"/>
        </w:rPr>
        <w:instrText xml:space="preserve"> ADDIN EN.CITE &lt;EndNote&gt;&lt;Cite&gt;&lt;Author&gt;Kenney&lt;/Author&gt;&lt;Year&gt;2019&lt;/Year&gt;&lt;RecNum&gt;782&lt;/RecNum&gt;&lt;DisplayText&gt;&lt;style face="superscript"&gt;1, 2&lt;/style&gt;&lt;/DisplayText&gt;&lt;record&gt;&lt;rec-number&gt;782&lt;/rec-number&gt;&lt;foreign-keys&gt;&lt;key app="EN" db-id="dzaap22x6tv9pne529vpaa2idstd0r9e2t5x" timestamp="1549330974"&gt;782&lt;/key&gt;&lt;/foreign-keys&gt;&lt;ref-type name="Journal Article"&gt;17&lt;/ref-type&gt;&lt;contributors&gt;&lt;authors&gt;&lt;author&gt;Kenney, R.M.&lt;/author&gt;&lt;author&gt;Loeser, A.&lt;/author&gt;&lt;author&gt;Whitman, N.A.&lt;/author&gt;&lt;author&gt;Lockett, M.R.&lt;/author&gt;&lt;/authors&gt;&lt;/contributors&gt;&lt;titles&gt;&lt;title&gt;Paper-based Transwell assays: An inexpensive alternative to study cellular invasion&lt;/title&gt;&lt;secondary-title&gt;Analyst&lt;/secondary-title&gt;&lt;/titles&gt;&lt;periodical&gt;&lt;full-title&gt;Analyst&lt;/full-title&gt;&lt;/periodical&gt;&lt;pages&gt;206-211&lt;/pages&gt;&lt;volume&gt;144&lt;/volume&gt;&lt;number&gt;1&lt;/number&gt;&lt;dates&gt;&lt;year&gt;2019&lt;/year&gt;&lt;/dates&gt;&lt;urls&gt;&lt;/urls&gt;&lt;custom2&gt;PMC6296866&lt;/custom2&gt;&lt;electronic-resource-num&gt;10.1039/c8an01157e&lt;/electronic-resource-num&gt;&lt;/record&gt;&lt;/Cite&gt;&lt;Cite&gt;&lt;Author&gt;Sitte&lt;/Author&gt;&lt;Year&gt;2023&lt;/Year&gt;&lt;RecNum&gt;1627&lt;/RecNum&gt;&lt;record&gt;&lt;rec-number&gt;1627&lt;/rec-number&gt;&lt;foreign-keys&gt;&lt;key app="EN" db-id="dzaap22x6tv9pne529vpaa2idstd0r9e2t5x" timestamp="1678997997"&gt;1627&lt;/key&gt;&lt;/foreign-keys&gt;&lt;ref-type name="Journal Article"&gt;17&lt;/ref-type&gt;&lt;contributors&gt;&lt;authors&gt;&lt;author&gt;Sitte, Z.R.&lt;/author&gt;&lt;author&gt;DiProspero, T.J.&lt;/author&gt;&lt;author&gt;Lockett, M.R.&lt;/author&gt;&lt;/authors&gt;&lt;/contributors&gt;&lt;titles&gt;&lt;title&gt;Evaluating the impact of physiologically relevant oxygen tensions on drug metabolism in 3D hepatocyte cultures in paper scaffolds&lt;/title&gt;&lt;secondary-title&gt;Curr. Protoc.&lt;/secondary-title&gt;&lt;/titles&gt;&lt;periodical&gt;&lt;full-title&gt;Curr. Protoc.&lt;/full-title&gt;&lt;/periodical&gt;&lt;pages&gt;e662&lt;/pages&gt;&lt;volume&gt;3&lt;/volume&gt;&lt;number&gt;2&lt;/number&gt;&lt;dates&gt;&lt;year&gt;2023&lt;/year&gt;&lt;/dates&gt;&lt;urls&gt;&lt;/urls&gt;&lt;custom2&gt;36799572&lt;/custom2&gt;&lt;electronic-resource-num&gt;10.1002/cpz1.662&lt;/electronic-resource-num&gt;&lt;/record&gt;&lt;/Cite&gt;&lt;/EndNote&gt;</w:instrText>
      </w:r>
      <w:r w:rsidR="00E00A27">
        <w:rPr>
          <w:rFonts w:ascii="Arial" w:hAnsi="Arial" w:cs="Arial"/>
          <w:sz w:val="22"/>
          <w:szCs w:val="22"/>
        </w:rPr>
        <w:fldChar w:fldCharType="separate"/>
      </w:r>
      <w:r w:rsidR="00E00A27" w:rsidRPr="00E00A27">
        <w:rPr>
          <w:rFonts w:ascii="Arial" w:hAnsi="Arial" w:cs="Arial"/>
          <w:noProof/>
          <w:sz w:val="22"/>
          <w:szCs w:val="22"/>
          <w:vertAlign w:val="superscript"/>
        </w:rPr>
        <w:t>1, 2</w:t>
      </w:r>
      <w:r w:rsidR="00E00A27">
        <w:rPr>
          <w:rFonts w:ascii="Arial" w:hAnsi="Arial" w:cs="Arial"/>
          <w:sz w:val="22"/>
          <w:szCs w:val="22"/>
        </w:rPr>
        <w:fldChar w:fldCharType="end"/>
      </w:r>
      <w:r>
        <w:rPr>
          <w:rFonts w:ascii="Arial" w:hAnsi="Arial" w:cs="Arial"/>
          <w:sz w:val="22"/>
          <w:szCs w:val="22"/>
        </w:rPr>
        <w:t xml:space="preserve"> </w:t>
      </w:r>
      <w:r w:rsidR="00F723A8">
        <w:rPr>
          <w:rFonts w:ascii="Arial" w:hAnsi="Arial" w:cs="Arial"/>
          <w:sz w:val="22"/>
          <w:szCs w:val="22"/>
        </w:rPr>
        <w:t>Our group website also has a</w:t>
      </w:r>
      <w:r w:rsidR="006C055F">
        <w:rPr>
          <w:rFonts w:ascii="Arial" w:hAnsi="Arial" w:cs="Arial"/>
          <w:sz w:val="22"/>
          <w:szCs w:val="22"/>
        </w:rPr>
        <w:t xml:space="preserve">n </w:t>
      </w:r>
      <w:r w:rsidR="00F723A8">
        <w:rPr>
          <w:rFonts w:ascii="Arial" w:hAnsi="Arial" w:cs="Arial"/>
          <w:sz w:val="22"/>
          <w:szCs w:val="22"/>
        </w:rPr>
        <w:t xml:space="preserve">overview of the </w:t>
      </w:r>
      <w:r w:rsidR="000C7157">
        <w:rPr>
          <w:rFonts w:ascii="Arial" w:hAnsi="Arial" w:cs="Arial"/>
          <w:sz w:val="22"/>
          <w:szCs w:val="22"/>
        </w:rPr>
        <w:t xml:space="preserve">scaffold preparation </w:t>
      </w:r>
      <w:r w:rsidR="00F723A8">
        <w:rPr>
          <w:rFonts w:ascii="Arial" w:hAnsi="Arial" w:cs="Arial"/>
          <w:sz w:val="22"/>
          <w:szCs w:val="22"/>
        </w:rPr>
        <w:t xml:space="preserve">process with pictures. </w:t>
      </w:r>
    </w:p>
    <w:p w14:paraId="2297E35B" w14:textId="7FE85443" w:rsidR="003446FB" w:rsidRPr="00F723A8" w:rsidRDefault="00F723A8" w:rsidP="00F723A8">
      <w:pPr>
        <w:pStyle w:val="ListParagraph"/>
        <w:spacing w:after="80"/>
        <w:ind w:left="360"/>
        <w:contextualSpacing w:val="0"/>
        <w:rPr>
          <w:rFonts w:ascii="Arial" w:hAnsi="Arial" w:cs="Arial"/>
          <w:color w:val="0070C0"/>
          <w:sz w:val="22"/>
          <w:szCs w:val="22"/>
        </w:rPr>
      </w:pPr>
      <w:r w:rsidRPr="00F723A8">
        <w:rPr>
          <w:rFonts w:ascii="Arial" w:hAnsi="Arial" w:cs="Arial"/>
          <w:color w:val="0070C0"/>
          <w:sz w:val="22"/>
          <w:szCs w:val="22"/>
        </w:rPr>
        <w:t>https://lockettgroup.weebly.com/cell-seeding-procedures.html</w:t>
      </w:r>
    </w:p>
    <w:p w14:paraId="45DC2ED5" w14:textId="77777777" w:rsidR="003446FB" w:rsidRDefault="007652B7" w:rsidP="003446FB">
      <w:pPr>
        <w:pStyle w:val="ListParagraph"/>
        <w:numPr>
          <w:ilvl w:val="1"/>
          <w:numId w:val="1"/>
        </w:numPr>
        <w:spacing w:after="80"/>
        <w:ind w:left="720"/>
        <w:contextualSpacing w:val="0"/>
        <w:rPr>
          <w:rFonts w:ascii="Arial" w:hAnsi="Arial" w:cs="Arial"/>
          <w:sz w:val="22"/>
          <w:szCs w:val="22"/>
        </w:rPr>
      </w:pPr>
      <w:r w:rsidRPr="003446FB">
        <w:rPr>
          <w:rFonts w:ascii="Arial" w:hAnsi="Arial" w:cs="Arial"/>
          <w:sz w:val="22"/>
          <w:szCs w:val="22"/>
        </w:rPr>
        <w:t>Sterilize scaffolds by ethylene-oxide sterilization (preferable) or with overnight UV irradiation.</w:t>
      </w:r>
    </w:p>
    <w:p w14:paraId="14EEC2ED" w14:textId="044C041A" w:rsidR="007652B7" w:rsidRPr="003446FB" w:rsidRDefault="007652B7" w:rsidP="003446FB">
      <w:pPr>
        <w:pStyle w:val="ListParagraph"/>
        <w:numPr>
          <w:ilvl w:val="1"/>
          <w:numId w:val="1"/>
        </w:numPr>
        <w:spacing w:after="80"/>
        <w:ind w:left="720"/>
        <w:contextualSpacing w:val="0"/>
        <w:rPr>
          <w:rFonts w:ascii="Arial" w:hAnsi="Arial" w:cs="Arial"/>
          <w:sz w:val="22"/>
          <w:szCs w:val="22"/>
        </w:rPr>
      </w:pPr>
      <w:r w:rsidRPr="003446FB">
        <w:rPr>
          <w:rFonts w:ascii="Arial" w:hAnsi="Arial" w:cs="Arial"/>
          <w:sz w:val="22"/>
          <w:szCs w:val="22"/>
        </w:rPr>
        <w:t>Store scaffolds in a sterile environment until needed</w:t>
      </w:r>
      <w:r w:rsidR="00AD4D83">
        <w:rPr>
          <w:rFonts w:ascii="Arial" w:hAnsi="Arial" w:cs="Arial"/>
          <w:sz w:val="22"/>
          <w:szCs w:val="22"/>
        </w:rPr>
        <w:t>.</w:t>
      </w:r>
    </w:p>
    <w:p w14:paraId="3F461C13" w14:textId="112E7BC9" w:rsidR="003446FB" w:rsidRDefault="007652B7" w:rsidP="003446FB">
      <w:pPr>
        <w:pStyle w:val="ListParagraph"/>
        <w:numPr>
          <w:ilvl w:val="0"/>
          <w:numId w:val="1"/>
        </w:numPr>
        <w:spacing w:after="80"/>
        <w:ind w:left="360"/>
        <w:contextualSpacing w:val="0"/>
        <w:jc w:val="both"/>
        <w:rPr>
          <w:rFonts w:ascii="Arial" w:hAnsi="Arial" w:cs="Arial"/>
          <w:sz w:val="22"/>
          <w:szCs w:val="22"/>
        </w:rPr>
      </w:pPr>
      <w:r>
        <w:rPr>
          <w:rFonts w:ascii="Arial" w:hAnsi="Arial" w:cs="Arial"/>
          <w:sz w:val="22"/>
          <w:szCs w:val="22"/>
        </w:rPr>
        <w:t>Stock solutions</w:t>
      </w:r>
    </w:p>
    <w:p w14:paraId="1C28CC0D" w14:textId="36D3CEF0" w:rsidR="003446FB" w:rsidRDefault="007652B7" w:rsidP="003446FB">
      <w:pPr>
        <w:pStyle w:val="ListParagraph"/>
        <w:numPr>
          <w:ilvl w:val="1"/>
          <w:numId w:val="1"/>
        </w:numPr>
        <w:spacing w:after="80"/>
        <w:ind w:left="720"/>
        <w:contextualSpacing w:val="0"/>
        <w:jc w:val="both"/>
        <w:rPr>
          <w:rFonts w:ascii="Arial" w:hAnsi="Arial" w:cs="Arial"/>
          <w:sz w:val="22"/>
          <w:szCs w:val="22"/>
        </w:rPr>
      </w:pPr>
      <w:r w:rsidRPr="003446FB">
        <w:rPr>
          <w:rFonts w:ascii="Arial" w:hAnsi="Arial" w:cs="Arial"/>
          <w:sz w:val="22"/>
          <w:szCs w:val="22"/>
        </w:rPr>
        <w:t xml:space="preserve">Prepare a </w:t>
      </w:r>
      <w:proofErr w:type="spellStart"/>
      <w:r w:rsidRPr="003446FB">
        <w:rPr>
          <w:rFonts w:ascii="Arial" w:hAnsi="Arial" w:cs="Arial"/>
          <w:sz w:val="22"/>
          <w:szCs w:val="22"/>
        </w:rPr>
        <w:t>CellTracker</w:t>
      </w:r>
      <w:proofErr w:type="spellEnd"/>
      <w:r w:rsidRPr="003446FB">
        <w:rPr>
          <w:rFonts w:ascii="Arial" w:hAnsi="Arial" w:cs="Arial"/>
          <w:sz w:val="22"/>
          <w:szCs w:val="22"/>
        </w:rPr>
        <w:t>-Red working stock in DMSO</w:t>
      </w:r>
      <w:r w:rsidR="00AD4D83">
        <w:rPr>
          <w:rFonts w:ascii="Arial" w:hAnsi="Arial" w:cs="Arial"/>
          <w:sz w:val="22"/>
          <w:szCs w:val="22"/>
        </w:rPr>
        <w:t xml:space="preserve"> </w:t>
      </w:r>
      <w:r w:rsidR="00605B97">
        <w:rPr>
          <w:rFonts w:ascii="Arial" w:hAnsi="Arial" w:cs="Arial"/>
          <w:sz w:val="22"/>
          <w:szCs w:val="22"/>
        </w:rPr>
        <w:t>when</w:t>
      </w:r>
      <w:r w:rsidR="00AD4D83">
        <w:rPr>
          <w:rFonts w:ascii="Arial" w:hAnsi="Arial" w:cs="Arial"/>
          <w:sz w:val="22"/>
          <w:szCs w:val="22"/>
        </w:rPr>
        <w:t xml:space="preserve"> needed</w:t>
      </w:r>
      <w:r w:rsidRPr="003446FB">
        <w:rPr>
          <w:rFonts w:ascii="Arial" w:hAnsi="Arial" w:cs="Arial"/>
          <w:sz w:val="22"/>
          <w:szCs w:val="22"/>
        </w:rPr>
        <w:t xml:space="preserve">, following the manufacturer’s procedure. Store the remainder of the working stock at -20 </w:t>
      </w:r>
      <w:proofErr w:type="spellStart"/>
      <w:r w:rsidRPr="003446FB">
        <w:rPr>
          <w:rFonts w:ascii="Arial" w:hAnsi="Arial" w:cs="Arial"/>
          <w:sz w:val="22"/>
          <w:szCs w:val="22"/>
          <w:vertAlign w:val="superscript"/>
        </w:rPr>
        <w:t>o</w:t>
      </w:r>
      <w:r w:rsidRPr="003446FB">
        <w:rPr>
          <w:rFonts w:ascii="Arial" w:hAnsi="Arial" w:cs="Arial"/>
          <w:sz w:val="22"/>
          <w:szCs w:val="22"/>
        </w:rPr>
        <w:t>C.</w:t>
      </w:r>
      <w:proofErr w:type="spellEnd"/>
      <w:r w:rsidRPr="003446FB">
        <w:rPr>
          <w:rFonts w:ascii="Arial" w:hAnsi="Arial" w:cs="Arial"/>
          <w:sz w:val="22"/>
          <w:szCs w:val="22"/>
        </w:rPr>
        <w:t xml:space="preserve"> </w:t>
      </w:r>
    </w:p>
    <w:p w14:paraId="02EE59A4" w14:textId="0325C60D" w:rsidR="007652B7" w:rsidRPr="003446FB" w:rsidRDefault="007652B7" w:rsidP="003446FB">
      <w:pPr>
        <w:pStyle w:val="ListParagraph"/>
        <w:numPr>
          <w:ilvl w:val="1"/>
          <w:numId w:val="1"/>
        </w:numPr>
        <w:spacing w:after="80"/>
        <w:ind w:left="720"/>
        <w:contextualSpacing w:val="0"/>
        <w:jc w:val="both"/>
        <w:rPr>
          <w:rFonts w:ascii="Arial" w:hAnsi="Arial" w:cs="Arial"/>
          <w:sz w:val="22"/>
          <w:szCs w:val="22"/>
        </w:rPr>
      </w:pPr>
      <w:r w:rsidRPr="003446FB">
        <w:rPr>
          <w:rFonts w:ascii="Arial" w:hAnsi="Arial" w:cs="Arial"/>
          <w:sz w:val="22"/>
          <w:szCs w:val="22"/>
        </w:rPr>
        <w:t xml:space="preserve">Prepare PFAS working stock solutions </w:t>
      </w:r>
      <w:r w:rsidR="006B22DE" w:rsidRPr="003446FB">
        <w:rPr>
          <w:rFonts w:ascii="Arial" w:hAnsi="Arial" w:cs="Arial"/>
          <w:sz w:val="22"/>
          <w:szCs w:val="22"/>
        </w:rPr>
        <w:t xml:space="preserve">(1000x dosing concentration) </w:t>
      </w:r>
      <w:r w:rsidRPr="003446FB">
        <w:rPr>
          <w:rFonts w:ascii="Arial" w:hAnsi="Arial" w:cs="Arial"/>
          <w:sz w:val="22"/>
          <w:szCs w:val="22"/>
        </w:rPr>
        <w:t xml:space="preserve">in ethanol. A vehicle control </w:t>
      </w:r>
      <w:r w:rsidR="00605B97">
        <w:rPr>
          <w:rFonts w:ascii="Arial" w:hAnsi="Arial" w:cs="Arial"/>
          <w:sz w:val="22"/>
          <w:szCs w:val="22"/>
        </w:rPr>
        <w:t>(</w:t>
      </w:r>
      <w:r w:rsidRPr="003446FB">
        <w:rPr>
          <w:rFonts w:ascii="Arial" w:hAnsi="Arial" w:cs="Arial"/>
          <w:sz w:val="22"/>
          <w:szCs w:val="22"/>
        </w:rPr>
        <w:t>ethanol only</w:t>
      </w:r>
      <w:r w:rsidR="00605B97">
        <w:rPr>
          <w:rFonts w:ascii="Arial" w:hAnsi="Arial" w:cs="Arial"/>
          <w:sz w:val="22"/>
          <w:szCs w:val="22"/>
        </w:rPr>
        <w:t>)</w:t>
      </w:r>
      <w:r w:rsidRPr="003446FB">
        <w:rPr>
          <w:rFonts w:ascii="Arial" w:hAnsi="Arial" w:cs="Arial"/>
          <w:sz w:val="22"/>
          <w:szCs w:val="22"/>
        </w:rPr>
        <w:t xml:space="preserve"> should also be prepared. Store the stock solutions at 4 </w:t>
      </w:r>
      <w:proofErr w:type="spellStart"/>
      <w:r w:rsidR="0084535C" w:rsidRPr="003446FB">
        <w:rPr>
          <w:rFonts w:ascii="Arial" w:hAnsi="Arial" w:cs="Arial"/>
          <w:sz w:val="22"/>
          <w:szCs w:val="22"/>
          <w:vertAlign w:val="superscript"/>
        </w:rPr>
        <w:t>o</w:t>
      </w:r>
      <w:r w:rsidR="0084535C" w:rsidRPr="003446FB">
        <w:rPr>
          <w:rFonts w:ascii="Arial" w:hAnsi="Arial" w:cs="Arial"/>
          <w:sz w:val="22"/>
          <w:szCs w:val="22"/>
        </w:rPr>
        <w:t>C</w:t>
      </w:r>
      <w:proofErr w:type="spellEnd"/>
      <w:r w:rsidR="0084535C" w:rsidRPr="003446FB">
        <w:rPr>
          <w:rFonts w:ascii="Arial" w:hAnsi="Arial" w:cs="Arial"/>
          <w:sz w:val="22"/>
          <w:szCs w:val="22"/>
        </w:rPr>
        <w:t xml:space="preserve"> and</w:t>
      </w:r>
      <w:r w:rsidRPr="003446FB">
        <w:rPr>
          <w:rFonts w:ascii="Arial" w:hAnsi="Arial" w:cs="Arial"/>
          <w:sz w:val="22"/>
          <w:szCs w:val="22"/>
        </w:rPr>
        <w:t xml:space="preserve"> prepare fresh </w:t>
      </w:r>
      <w:r w:rsidR="00605B97">
        <w:rPr>
          <w:rFonts w:ascii="Arial" w:hAnsi="Arial" w:cs="Arial"/>
          <w:sz w:val="22"/>
          <w:szCs w:val="22"/>
        </w:rPr>
        <w:t>every other week</w:t>
      </w:r>
      <w:r w:rsidRPr="003446FB">
        <w:rPr>
          <w:rFonts w:ascii="Arial" w:hAnsi="Arial" w:cs="Arial"/>
          <w:sz w:val="22"/>
          <w:szCs w:val="22"/>
        </w:rPr>
        <w:t xml:space="preserve">. </w:t>
      </w:r>
    </w:p>
    <w:p w14:paraId="23D23FE0" w14:textId="77777777" w:rsidR="003446FB" w:rsidRDefault="007652B7" w:rsidP="003446FB">
      <w:pPr>
        <w:pStyle w:val="ListParagraph"/>
        <w:numPr>
          <w:ilvl w:val="0"/>
          <w:numId w:val="1"/>
        </w:numPr>
        <w:spacing w:after="80"/>
        <w:ind w:left="360"/>
        <w:rPr>
          <w:rFonts w:ascii="Arial" w:hAnsi="Arial" w:cs="Arial"/>
          <w:sz w:val="22"/>
          <w:szCs w:val="22"/>
        </w:rPr>
      </w:pPr>
      <w:r w:rsidRPr="003446FB">
        <w:rPr>
          <w:rFonts w:ascii="Arial" w:hAnsi="Arial" w:cs="Arial"/>
          <w:sz w:val="22"/>
          <w:szCs w:val="22"/>
        </w:rPr>
        <w:t xml:space="preserve">Cell </w:t>
      </w:r>
      <w:r w:rsidR="0084535C" w:rsidRPr="003446FB">
        <w:rPr>
          <w:rFonts w:ascii="Arial" w:hAnsi="Arial" w:cs="Arial"/>
          <w:sz w:val="22"/>
          <w:szCs w:val="22"/>
        </w:rPr>
        <w:t>maintenance</w:t>
      </w:r>
    </w:p>
    <w:p w14:paraId="56023BA6" w14:textId="352F4E83" w:rsidR="007652B7" w:rsidRPr="00712763" w:rsidRDefault="007652B7" w:rsidP="00712763">
      <w:pPr>
        <w:pStyle w:val="ListParagraph"/>
        <w:numPr>
          <w:ilvl w:val="1"/>
          <w:numId w:val="1"/>
        </w:numPr>
        <w:spacing w:after="80"/>
        <w:ind w:left="720"/>
        <w:contextualSpacing w:val="0"/>
        <w:jc w:val="both"/>
        <w:rPr>
          <w:rFonts w:ascii="Arial" w:hAnsi="Arial" w:cs="Arial"/>
          <w:sz w:val="22"/>
          <w:szCs w:val="22"/>
        </w:rPr>
      </w:pPr>
      <w:r w:rsidRPr="006D77C7">
        <w:rPr>
          <w:rFonts w:ascii="Arial" w:hAnsi="Arial" w:cs="Arial"/>
          <w:i/>
          <w:iCs/>
          <w:sz w:val="22"/>
          <w:szCs w:val="22"/>
        </w:rPr>
        <w:t>For acute exposure</w:t>
      </w:r>
      <w:r w:rsidR="006D77C7">
        <w:rPr>
          <w:rFonts w:ascii="Arial" w:hAnsi="Arial" w:cs="Arial"/>
          <w:sz w:val="22"/>
          <w:szCs w:val="22"/>
        </w:rPr>
        <w:t>.</w:t>
      </w:r>
      <w:r w:rsidRPr="003446FB">
        <w:rPr>
          <w:rFonts w:ascii="Arial" w:hAnsi="Arial" w:cs="Arial"/>
          <w:sz w:val="22"/>
          <w:szCs w:val="22"/>
        </w:rPr>
        <w:t xml:space="preserve"> </w:t>
      </w:r>
      <w:r w:rsidR="006D77C7">
        <w:rPr>
          <w:rFonts w:ascii="Arial" w:hAnsi="Arial" w:cs="Arial"/>
          <w:sz w:val="22"/>
          <w:szCs w:val="22"/>
        </w:rPr>
        <w:t>M</w:t>
      </w:r>
      <w:r w:rsidR="003446FB">
        <w:rPr>
          <w:rFonts w:ascii="Arial" w:hAnsi="Arial" w:cs="Arial"/>
          <w:sz w:val="22"/>
          <w:szCs w:val="22"/>
        </w:rPr>
        <w:t>aintain the cells as a monolayer</w:t>
      </w:r>
      <w:r w:rsidR="005D5913">
        <w:rPr>
          <w:rFonts w:ascii="Arial" w:hAnsi="Arial" w:cs="Arial"/>
          <w:sz w:val="22"/>
          <w:szCs w:val="22"/>
        </w:rPr>
        <w:t xml:space="preserve"> </w:t>
      </w:r>
      <w:r w:rsidR="006D77C7">
        <w:rPr>
          <w:rFonts w:ascii="Arial" w:hAnsi="Arial" w:cs="Arial"/>
          <w:sz w:val="22"/>
          <w:szCs w:val="22"/>
        </w:rPr>
        <w:t>under standard culture conditions.</w:t>
      </w:r>
      <w:r w:rsidR="007E63B9">
        <w:rPr>
          <w:rFonts w:ascii="Arial" w:hAnsi="Arial" w:cs="Arial"/>
          <w:sz w:val="22"/>
          <w:szCs w:val="22"/>
        </w:rPr>
        <w:t xml:space="preserve"> Exchange medium every 48 h.</w:t>
      </w:r>
      <w:r w:rsidR="006D77C7">
        <w:rPr>
          <w:rFonts w:ascii="Arial" w:hAnsi="Arial" w:cs="Arial"/>
          <w:sz w:val="22"/>
          <w:szCs w:val="22"/>
        </w:rPr>
        <w:t xml:space="preserve"> </w:t>
      </w:r>
      <w:r w:rsidR="007E63B9" w:rsidRPr="006D77C7">
        <w:rPr>
          <w:rFonts w:ascii="Arial" w:hAnsi="Arial" w:cs="Arial"/>
          <w:sz w:val="22"/>
          <w:szCs w:val="22"/>
        </w:rPr>
        <w:t xml:space="preserve">When 80% </w:t>
      </w:r>
      <w:r w:rsidR="008B1C74">
        <w:rPr>
          <w:rFonts w:ascii="Arial" w:hAnsi="Arial" w:cs="Arial"/>
          <w:sz w:val="22"/>
          <w:szCs w:val="22"/>
        </w:rPr>
        <w:t>confluent</w:t>
      </w:r>
      <w:r w:rsidR="007E63B9" w:rsidRPr="006D77C7">
        <w:rPr>
          <w:rFonts w:ascii="Arial" w:hAnsi="Arial" w:cs="Arial"/>
          <w:sz w:val="22"/>
          <w:szCs w:val="22"/>
        </w:rPr>
        <w:t xml:space="preserve">, wash the cells with 1X DPBS and incubate in </w:t>
      </w:r>
      <w:proofErr w:type="spellStart"/>
      <w:r w:rsidR="007E63B9" w:rsidRPr="006D77C7">
        <w:rPr>
          <w:rFonts w:ascii="Arial" w:hAnsi="Arial" w:cs="Arial"/>
          <w:sz w:val="22"/>
          <w:szCs w:val="22"/>
        </w:rPr>
        <w:t>TrypLe</w:t>
      </w:r>
      <w:proofErr w:type="spellEnd"/>
      <w:r w:rsidR="007E63B9" w:rsidRPr="006D77C7">
        <w:rPr>
          <w:rFonts w:ascii="Arial" w:hAnsi="Arial" w:cs="Arial"/>
          <w:sz w:val="22"/>
          <w:szCs w:val="22"/>
        </w:rPr>
        <w:t xml:space="preserve"> solution for 5 min. </w:t>
      </w:r>
    </w:p>
    <w:p w14:paraId="517BE646" w14:textId="2DC07263" w:rsidR="00712763" w:rsidRPr="00712763" w:rsidRDefault="006D77C7" w:rsidP="00712763">
      <w:pPr>
        <w:pStyle w:val="ListParagraph"/>
        <w:numPr>
          <w:ilvl w:val="1"/>
          <w:numId w:val="1"/>
        </w:numPr>
        <w:spacing w:after="80"/>
        <w:ind w:left="720"/>
        <w:contextualSpacing w:val="0"/>
        <w:jc w:val="both"/>
        <w:rPr>
          <w:rFonts w:ascii="Arial" w:hAnsi="Arial" w:cs="Arial"/>
          <w:sz w:val="22"/>
          <w:szCs w:val="22"/>
        </w:rPr>
      </w:pPr>
      <w:r w:rsidRPr="007E63B9">
        <w:rPr>
          <w:rFonts w:ascii="Arial" w:hAnsi="Arial" w:cs="Arial"/>
          <w:i/>
          <w:iCs/>
          <w:sz w:val="22"/>
          <w:szCs w:val="22"/>
        </w:rPr>
        <w:t>For prolonged exposure</w:t>
      </w:r>
      <w:r w:rsidRPr="007E63B9">
        <w:rPr>
          <w:rFonts w:ascii="Arial" w:hAnsi="Arial" w:cs="Arial"/>
          <w:sz w:val="22"/>
          <w:szCs w:val="22"/>
        </w:rPr>
        <w:t xml:space="preserve">. </w:t>
      </w:r>
      <w:r w:rsidR="005D5913" w:rsidRPr="007E63B9">
        <w:rPr>
          <w:rFonts w:ascii="Arial" w:hAnsi="Arial" w:cs="Arial"/>
          <w:sz w:val="22"/>
          <w:szCs w:val="22"/>
        </w:rPr>
        <w:t xml:space="preserve">Maintain the cells as a monolayer under standard culture conditions in medium containing the appropriate concentration of PFAS (0.1% v/v ethanol). </w:t>
      </w:r>
      <w:r w:rsidR="007E63B9" w:rsidRPr="007E63B9">
        <w:rPr>
          <w:rFonts w:ascii="Arial" w:hAnsi="Arial" w:cs="Arial"/>
          <w:sz w:val="22"/>
          <w:szCs w:val="22"/>
        </w:rPr>
        <w:t xml:space="preserve">Exchange medium every 48 h. </w:t>
      </w:r>
      <w:r w:rsidR="007E63B9" w:rsidRPr="006D77C7">
        <w:rPr>
          <w:rFonts w:ascii="Arial" w:hAnsi="Arial" w:cs="Arial"/>
          <w:sz w:val="22"/>
          <w:szCs w:val="22"/>
        </w:rPr>
        <w:t xml:space="preserve">When 80% </w:t>
      </w:r>
      <w:r w:rsidR="003F2D44">
        <w:rPr>
          <w:rFonts w:ascii="Arial" w:hAnsi="Arial" w:cs="Arial"/>
          <w:sz w:val="22"/>
          <w:szCs w:val="22"/>
        </w:rPr>
        <w:t>confluent</w:t>
      </w:r>
      <w:r w:rsidR="007E63B9" w:rsidRPr="006D77C7">
        <w:rPr>
          <w:rFonts w:ascii="Arial" w:hAnsi="Arial" w:cs="Arial"/>
          <w:sz w:val="22"/>
          <w:szCs w:val="22"/>
        </w:rPr>
        <w:t xml:space="preserve">, wash the cells with 1X DPBS and incubate in </w:t>
      </w:r>
      <w:proofErr w:type="spellStart"/>
      <w:r w:rsidR="007E63B9" w:rsidRPr="006D77C7">
        <w:rPr>
          <w:rFonts w:ascii="Arial" w:hAnsi="Arial" w:cs="Arial"/>
          <w:sz w:val="22"/>
          <w:szCs w:val="22"/>
        </w:rPr>
        <w:t>TrypLe</w:t>
      </w:r>
      <w:proofErr w:type="spellEnd"/>
      <w:r w:rsidR="007E63B9" w:rsidRPr="006D77C7">
        <w:rPr>
          <w:rFonts w:ascii="Arial" w:hAnsi="Arial" w:cs="Arial"/>
          <w:sz w:val="22"/>
          <w:szCs w:val="22"/>
        </w:rPr>
        <w:t xml:space="preserve"> solution for 5 min. </w:t>
      </w:r>
      <w:r w:rsidR="007E63B9">
        <w:rPr>
          <w:rFonts w:ascii="Arial" w:hAnsi="Arial" w:cs="Arial"/>
          <w:sz w:val="22"/>
          <w:szCs w:val="22"/>
        </w:rPr>
        <w:t xml:space="preserve">Passage the cells at a defined cell number </w:t>
      </w:r>
      <w:r w:rsidR="00712763">
        <w:rPr>
          <w:rFonts w:ascii="Arial" w:hAnsi="Arial" w:cs="Arial"/>
          <w:sz w:val="22"/>
          <w:szCs w:val="22"/>
        </w:rPr>
        <w:t xml:space="preserve">(e.g., </w:t>
      </w:r>
      <w:r w:rsidR="00712763" w:rsidRPr="004C62B7">
        <w:rPr>
          <w:rFonts w:ascii="Arial" w:eastAsia="Arial" w:hAnsi="Arial" w:cs="Arial"/>
          <w:sz w:val="22"/>
          <w:szCs w:val="22"/>
        </w:rPr>
        <w:t>0.3x10</w:t>
      </w:r>
      <w:r w:rsidR="00712763" w:rsidRPr="004C62B7">
        <w:rPr>
          <w:rFonts w:ascii="Arial" w:eastAsia="Arial" w:hAnsi="Arial" w:cs="Arial"/>
          <w:sz w:val="22"/>
          <w:szCs w:val="22"/>
          <w:vertAlign w:val="superscript"/>
        </w:rPr>
        <w:t>6</w:t>
      </w:r>
      <w:r w:rsidR="00712763" w:rsidRPr="004C62B7">
        <w:rPr>
          <w:rFonts w:ascii="Arial" w:eastAsia="Arial" w:hAnsi="Arial" w:cs="Arial"/>
          <w:sz w:val="22"/>
          <w:szCs w:val="22"/>
        </w:rPr>
        <w:t xml:space="preserve"> cells/well</w:t>
      </w:r>
      <w:r w:rsidR="0018488C">
        <w:rPr>
          <w:rFonts w:ascii="Arial" w:eastAsia="Arial" w:hAnsi="Arial" w:cs="Arial"/>
          <w:sz w:val="22"/>
          <w:szCs w:val="22"/>
        </w:rPr>
        <w:t xml:space="preserve"> for a </w:t>
      </w:r>
      <w:r w:rsidR="004B43AB">
        <w:rPr>
          <w:rFonts w:ascii="Arial" w:eastAsia="Arial" w:hAnsi="Arial" w:cs="Arial"/>
          <w:sz w:val="22"/>
          <w:szCs w:val="22"/>
        </w:rPr>
        <w:t>6-well</w:t>
      </w:r>
      <w:r w:rsidR="0018488C">
        <w:rPr>
          <w:rFonts w:ascii="Arial" w:eastAsia="Arial" w:hAnsi="Arial" w:cs="Arial"/>
          <w:sz w:val="22"/>
          <w:szCs w:val="22"/>
        </w:rPr>
        <w:t xml:space="preserve"> plate</w:t>
      </w:r>
      <w:r w:rsidR="00712763">
        <w:rPr>
          <w:rFonts w:ascii="Arial" w:eastAsia="Arial" w:hAnsi="Arial" w:cs="Arial"/>
          <w:sz w:val="22"/>
          <w:szCs w:val="22"/>
        </w:rPr>
        <w:t>)</w:t>
      </w:r>
      <w:r w:rsidR="007E63B9">
        <w:rPr>
          <w:rFonts w:ascii="Arial" w:hAnsi="Arial" w:cs="Arial"/>
          <w:sz w:val="22"/>
          <w:szCs w:val="22"/>
        </w:rPr>
        <w:t xml:space="preserve">. </w:t>
      </w:r>
      <w:r w:rsidR="003F2D44">
        <w:rPr>
          <w:rFonts w:ascii="Arial" w:hAnsi="Arial" w:cs="Arial"/>
          <w:sz w:val="22"/>
          <w:szCs w:val="22"/>
        </w:rPr>
        <w:t>Maintain the cells</w:t>
      </w:r>
      <w:r w:rsidR="007E63B9">
        <w:rPr>
          <w:rFonts w:ascii="Arial" w:hAnsi="Arial" w:cs="Arial"/>
          <w:sz w:val="22"/>
          <w:szCs w:val="22"/>
        </w:rPr>
        <w:t xml:space="preserve"> in PFAS-containing medium for five passages. </w:t>
      </w:r>
    </w:p>
    <w:p w14:paraId="3DED64E0" w14:textId="77777777" w:rsidR="00712763" w:rsidRDefault="00712763" w:rsidP="00712763">
      <w:pPr>
        <w:pStyle w:val="ListParagraph"/>
        <w:numPr>
          <w:ilvl w:val="0"/>
          <w:numId w:val="1"/>
        </w:numPr>
        <w:spacing w:after="80"/>
        <w:ind w:left="360"/>
        <w:contextualSpacing w:val="0"/>
        <w:jc w:val="both"/>
        <w:rPr>
          <w:rFonts w:ascii="Arial" w:hAnsi="Arial" w:cs="Arial"/>
          <w:sz w:val="22"/>
          <w:szCs w:val="22"/>
        </w:rPr>
      </w:pPr>
      <w:r>
        <w:rPr>
          <w:rFonts w:ascii="Arial" w:hAnsi="Arial" w:cs="Arial"/>
          <w:sz w:val="22"/>
          <w:szCs w:val="22"/>
        </w:rPr>
        <w:t>Setting up invasion assay</w:t>
      </w:r>
    </w:p>
    <w:p w14:paraId="2FDD0646" w14:textId="7DA63229" w:rsidR="00520225" w:rsidRDefault="00712763" w:rsidP="00520225">
      <w:pPr>
        <w:pStyle w:val="ListParagraph"/>
        <w:numPr>
          <w:ilvl w:val="1"/>
          <w:numId w:val="1"/>
        </w:numPr>
        <w:spacing w:after="80"/>
        <w:ind w:left="720"/>
        <w:contextualSpacing w:val="0"/>
        <w:jc w:val="both"/>
        <w:rPr>
          <w:rFonts w:ascii="Arial" w:hAnsi="Arial" w:cs="Arial"/>
          <w:sz w:val="22"/>
          <w:szCs w:val="22"/>
        </w:rPr>
      </w:pPr>
      <w:r>
        <w:rPr>
          <w:rFonts w:ascii="Arial" w:hAnsi="Arial" w:cs="Arial"/>
          <w:sz w:val="22"/>
          <w:szCs w:val="22"/>
        </w:rPr>
        <w:t xml:space="preserve">Resuspend </w:t>
      </w:r>
      <w:r w:rsidR="00520225">
        <w:rPr>
          <w:rFonts w:ascii="Arial" w:hAnsi="Arial" w:cs="Arial"/>
          <w:sz w:val="22"/>
          <w:szCs w:val="22"/>
        </w:rPr>
        <w:t xml:space="preserve">the freshly </w:t>
      </w:r>
      <w:proofErr w:type="spellStart"/>
      <w:r w:rsidR="00520225">
        <w:rPr>
          <w:rFonts w:ascii="Arial" w:hAnsi="Arial" w:cs="Arial"/>
          <w:sz w:val="22"/>
          <w:szCs w:val="22"/>
        </w:rPr>
        <w:t>trypsinized</w:t>
      </w:r>
      <w:proofErr w:type="spellEnd"/>
      <w:r w:rsidR="00520225">
        <w:rPr>
          <w:rFonts w:ascii="Arial" w:hAnsi="Arial" w:cs="Arial"/>
          <w:sz w:val="22"/>
          <w:szCs w:val="22"/>
        </w:rPr>
        <w:t xml:space="preserve"> cell pellet in 5 mL of 1X DPBS. Add 10 µL of </w:t>
      </w:r>
      <w:proofErr w:type="spellStart"/>
      <w:r w:rsidR="00520225">
        <w:rPr>
          <w:rFonts w:ascii="Arial" w:hAnsi="Arial" w:cs="Arial"/>
          <w:sz w:val="22"/>
          <w:szCs w:val="22"/>
        </w:rPr>
        <w:t>CellTracker</w:t>
      </w:r>
      <w:proofErr w:type="spellEnd"/>
      <w:r w:rsidR="00520225">
        <w:rPr>
          <w:rFonts w:ascii="Arial" w:hAnsi="Arial" w:cs="Arial"/>
          <w:sz w:val="22"/>
          <w:szCs w:val="22"/>
        </w:rPr>
        <w:t>-Red stock solution (</w:t>
      </w:r>
      <w:r w:rsidR="0018488C">
        <w:rPr>
          <w:rFonts w:ascii="Arial" w:hAnsi="Arial" w:cs="Arial"/>
          <w:sz w:val="22"/>
          <w:szCs w:val="22"/>
        </w:rPr>
        <w:t xml:space="preserve">final concentration, </w:t>
      </w:r>
      <w:r w:rsidR="00520225">
        <w:rPr>
          <w:rFonts w:ascii="Arial" w:hAnsi="Arial" w:cs="Arial"/>
          <w:sz w:val="22"/>
          <w:szCs w:val="22"/>
        </w:rPr>
        <w:t>2.9 µM) and rock at room temperature for 20 min.</w:t>
      </w:r>
    </w:p>
    <w:p w14:paraId="3961EBFE" w14:textId="4AF0FADC" w:rsidR="00520225" w:rsidRDefault="00520225" w:rsidP="00BA7369">
      <w:pPr>
        <w:pStyle w:val="ListParagraph"/>
        <w:numPr>
          <w:ilvl w:val="1"/>
          <w:numId w:val="1"/>
        </w:numPr>
        <w:spacing w:after="80"/>
        <w:ind w:left="720"/>
        <w:contextualSpacing w:val="0"/>
        <w:jc w:val="both"/>
        <w:rPr>
          <w:rFonts w:ascii="Arial" w:hAnsi="Arial" w:cs="Arial"/>
          <w:sz w:val="22"/>
          <w:szCs w:val="22"/>
        </w:rPr>
      </w:pPr>
      <w:r w:rsidRPr="00520225">
        <w:rPr>
          <w:rFonts w:ascii="Arial" w:hAnsi="Arial" w:cs="Arial"/>
          <w:sz w:val="22"/>
          <w:szCs w:val="22"/>
        </w:rPr>
        <w:t xml:space="preserve">Centrifuge at 1000 </w:t>
      </w:r>
      <w:proofErr w:type="spellStart"/>
      <w:r w:rsidRPr="00520225">
        <w:rPr>
          <w:rFonts w:ascii="Arial" w:hAnsi="Arial" w:cs="Arial"/>
          <w:sz w:val="22"/>
          <w:szCs w:val="22"/>
        </w:rPr>
        <w:t>xg</w:t>
      </w:r>
      <w:proofErr w:type="spellEnd"/>
      <w:r w:rsidRPr="00520225">
        <w:rPr>
          <w:rFonts w:ascii="Arial" w:hAnsi="Arial" w:cs="Arial"/>
          <w:sz w:val="22"/>
          <w:szCs w:val="22"/>
        </w:rPr>
        <w:t xml:space="preserve"> for 5 min, resuspend the cell pellet in 1 mL of culture medium and determine the number of live cells after Trypan Blue staining. </w:t>
      </w:r>
    </w:p>
    <w:p w14:paraId="552DF73C" w14:textId="0A09D807" w:rsidR="00520225" w:rsidRDefault="00520225" w:rsidP="00BA7369">
      <w:pPr>
        <w:pStyle w:val="ListParagraph"/>
        <w:numPr>
          <w:ilvl w:val="1"/>
          <w:numId w:val="1"/>
        </w:numPr>
        <w:spacing w:after="80"/>
        <w:ind w:left="720"/>
        <w:contextualSpacing w:val="0"/>
        <w:jc w:val="both"/>
        <w:rPr>
          <w:rFonts w:ascii="Arial" w:hAnsi="Arial" w:cs="Arial"/>
          <w:sz w:val="22"/>
          <w:szCs w:val="22"/>
        </w:rPr>
      </w:pPr>
      <w:r w:rsidRPr="00520225">
        <w:rPr>
          <w:rFonts w:ascii="Arial" w:hAnsi="Arial" w:cs="Arial"/>
          <w:sz w:val="22"/>
          <w:szCs w:val="22"/>
        </w:rPr>
        <w:t>Calculate the total number of live cells needed for the assay (4.0x10</w:t>
      </w:r>
      <w:r w:rsidRPr="00520225">
        <w:rPr>
          <w:rFonts w:ascii="Arial" w:hAnsi="Arial" w:cs="Arial"/>
          <w:sz w:val="22"/>
          <w:szCs w:val="22"/>
          <w:vertAlign w:val="superscript"/>
        </w:rPr>
        <w:t>5</w:t>
      </w:r>
      <w:r w:rsidRPr="00520225">
        <w:rPr>
          <w:rFonts w:ascii="Arial" w:hAnsi="Arial" w:cs="Arial"/>
          <w:sz w:val="22"/>
          <w:szCs w:val="22"/>
        </w:rPr>
        <w:t xml:space="preserve"> cells/mL/scaffold).</w:t>
      </w:r>
      <w:r>
        <w:rPr>
          <w:rFonts w:ascii="Arial" w:hAnsi="Arial" w:cs="Arial"/>
          <w:sz w:val="22"/>
          <w:szCs w:val="22"/>
        </w:rPr>
        <w:t xml:space="preserve"> Add the corresponding volume of cell suspension to a 1.5 mL tube. Centrifuge at 1000 </w:t>
      </w:r>
      <w:proofErr w:type="spellStart"/>
      <w:r>
        <w:rPr>
          <w:rFonts w:ascii="Arial" w:hAnsi="Arial" w:cs="Arial"/>
          <w:sz w:val="22"/>
          <w:szCs w:val="22"/>
        </w:rPr>
        <w:t>xg</w:t>
      </w:r>
      <w:proofErr w:type="spellEnd"/>
      <w:r>
        <w:rPr>
          <w:rFonts w:ascii="Arial" w:hAnsi="Arial" w:cs="Arial"/>
          <w:sz w:val="22"/>
          <w:szCs w:val="22"/>
        </w:rPr>
        <w:t xml:space="preserve"> for 5 min.</w:t>
      </w:r>
    </w:p>
    <w:p w14:paraId="35C71093" w14:textId="24A34116" w:rsidR="00520225" w:rsidRDefault="004F69C2" w:rsidP="00BA7369">
      <w:pPr>
        <w:pStyle w:val="ListParagraph"/>
        <w:numPr>
          <w:ilvl w:val="1"/>
          <w:numId w:val="1"/>
        </w:numPr>
        <w:spacing w:after="80"/>
        <w:ind w:left="720"/>
        <w:contextualSpacing w:val="0"/>
        <w:jc w:val="both"/>
        <w:rPr>
          <w:rFonts w:ascii="Arial" w:hAnsi="Arial" w:cs="Arial"/>
          <w:sz w:val="22"/>
          <w:szCs w:val="22"/>
        </w:rPr>
      </w:pPr>
      <w:r>
        <w:rPr>
          <w:rFonts w:ascii="Arial" w:hAnsi="Arial" w:cs="Arial"/>
          <w:sz w:val="22"/>
          <w:szCs w:val="22"/>
        </w:rPr>
        <w:t>Resuspend the cell pellet in the appropriate volume of Matrigel. Keep the cell suspension on ice throughout the setup to ensure the Matrigel does not solidify.</w:t>
      </w:r>
    </w:p>
    <w:p w14:paraId="1F151E2A" w14:textId="3178FD35" w:rsidR="004F69C2" w:rsidRDefault="00BA7369" w:rsidP="00BA7369">
      <w:pPr>
        <w:pStyle w:val="ListParagraph"/>
        <w:numPr>
          <w:ilvl w:val="1"/>
          <w:numId w:val="1"/>
        </w:numPr>
        <w:spacing w:after="80"/>
        <w:ind w:left="720"/>
        <w:contextualSpacing w:val="0"/>
        <w:jc w:val="both"/>
        <w:rPr>
          <w:rFonts w:ascii="Arial" w:hAnsi="Arial" w:cs="Arial"/>
          <w:sz w:val="22"/>
          <w:szCs w:val="22"/>
        </w:rPr>
      </w:pPr>
      <w:r>
        <w:rPr>
          <w:rFonts w:ascii="Arial" w:hAnsi="Arial" w:cs="Arial"/>
          <w:sz w:val="22"/>
          <w:szCs w:val="22"/>
        </w:rPr>
        <w:t xml:space="preserve">Pipette 0.5 µL of cell suspension into the center of the paper scaffold. Use the 2.5 µL micropipette tip to distribute the Matrigel in the scaffold evenly. </w:t>
      </w:r>
      <w:r w:rsidR="00691F0E">
        <w:rPr>
          <w:rFonts w:ascii="Arial" w:hAnsi="Arial" w:cs="Arial"/>
          <w:sz w:val="22"/>
          <w:szCs w:val="22"/>
        </w:rPr>
        <w:t>Change your pipette tip often, preferably after every scaffold.</w:t>
      </w:r>
    </w:p>
    <w:p w14:paraId="4D9BA3A1" w14:textId="77777777" w:rsidR="00BA7369" w:rsidRDefault="00BA7369" w:rsidP="00BA7369">
      <w:pPr>
        <w:pStyle w:val="ListParagraph"/>
        <w:numPr>
          <w:ilvl w:val="1"/>
          <w:numId w:val="1"/>
        </w:numPr>
        <w:spacing w:after="80"/>
        <w:ind w:left="720"/>
        <w:contextualSpacing w:val="0"/>
        <w:jc w:val="both"/>
        <w:rPr>
          <w:rFonts w:ascii="Arial" w:hAnsi="Arial" w:cs="Arial"/>
          <w:sz w:val="22"/>
          <w:szCs w:val="22"/>
        </w:rPr>
      </w:pPr>
      <w:r>
        <w:rPr>
          <w:rFonts w:ascii="Arial" w:hAnsi="Arial" w:cs="Arial"/>
          <w:sz w:val="22"/>
          <w:szCs w:val="22"/>
        </w:rPr>
        <w:t xml:space="preserve">Allow the scaffold to dry for approximately 5 s before placing it in a dish containing culture medium. For acute exposure studies, use standard culture medium. For prolonged exposure studies, use PFAS-containing culture medium. </w:t>
      </w:r>
    </w:p>
    <w:p w14:paraId="6043EC09" w14:textId="588E305B" w:rsidR="007652B7" w:rsidRPr="00BA7369" w:rsidRDefault="007652B7" w:rsidP="00BA7369">
      <w:pPr>
        <w:pStyle w:val="ListParagraph"/>
        <w:numPr>
          <w:ilvl w:val="1"/>
          <w:numId w:val="1"/>
        </w:numPr>
        <w:spacing w:after="80"/>
        <w:ind w:left="720"/>
        <w:contextualSpacing w:val="0"/>
        <w:jc w:val="both"/>
        <w:rPr>
          <w:rFonts w:ascii="Arial" w:hAnsi="Arial" w:cs="Arial"/>
          <w:sz w:val="22"/>
          <w:szCs w:val="22"/>
        </w:rPr>
      </w:pPr>
      <w:r w:rsidRPr="00BA7369">
        <w:rPr>
          <w:rFonts w:ascii="Arial" w:hAnsi="Arial" w:cs="Arial"/>
          <w:sz w:val="22"/>
          <w:szCs w:val="22"/>
        </w:rPr>
        <w:t xml:space="preserve">Repeat </w:t>
      </w:r>
      <w:r w:rsidR="00BA7369" w:rsidRPr="00BA7369">
        <w:rPr>
          <w:rFonts w:ascii="Arial" w:hAnsi="Arial" w:cs="Arial"/>
          <w:sz w:val="22"/>
          <w:szCs w:val="22"/>
        </w:rPr>
        <w:t>step f until the desired</w:t>
      </w:r>
      <w:r w:rsidRPr="00BA7369">
        <w:rPr>
          <w:rFonts w:ascii="Arial" w:hAnsi="Arial" w:cs="Arial"/>
          <w:sz w:val="22"/>
          <w:szCs w:val="22"/>
        </w:rPr>
        <w:t xml:space="preserve"> number of paper zones</w:t>
      </w:r>
      <w:r w:rsidR="00BA7369" w:rsidRPr="00BA7369">
        <w:rPr>
          <w:rFonts w:ascii="Arial" w:hAnsi="Arial" w:cs="Arial"/>
          <w:sz w:val="22"/>
          <w:szCs w:val="22"/>
        </w:rPr>
        <w:t xml:space="preserve"> are prepared. Ensure the cell suspension is evenly mixed throughout the process, triturating the Matrigel after preparing </w:t>
      </w:r>
      <w:r w:rsidR="004B43AB">
        <w:rPr>
          <w:rFonts w:ascii="Arial" w:hAnsi="Arial" w:cs="Arial"/>
          <w:sz w:val="22"/>
          <w:szCs w:val="22"/>
        </w:rPr>
        <w:t>five</w:t>
      </w:r>
      <w:r w:rsidR="00BA7369" w:rsidRPr="00BA7369">
        <w:rPr>
          <w:rFonts w:ascii="Arial" w:hAnsi="Arial" w:cs="Arial"/>
          <w:sz w:val="22"/>
          <w:szCs w:val="22"/>
        </w:rPr>
        <w:t xml:space="preserve"> zones.</w:t>
      </w:r>
    </w:p>
    <w:p w14:paraId="0D7161C5" w14:textId="41CD8AE2" w:rsidR="00BA7369" w:rsidRDefault="00BA7369" w:rsidP="00BA7369">
      <w:pPr>
        <w:pStyle w:val="ListParagraph"/>
        <w:numPr>
          <w:ilvl w:val="0"/>
          <w:numId w:val="1"/>
        </w:numPr>
        <w:spacing w:after="80"/>
        <w:ind w:left="360"/>
        <w:contextualSpacing w:val="0"/>
        <w:jc w:val="both"/>
        <w:rPr>
          <w:rFonts w:ascii="Arial" w:hAnsi="Arial" w:cs="Arial"/>
          <w:sz w:val="22"/>
          <w:szCs w:val="22"/>
        </w:rPr>
      </w:pPr>
      <w:r>
        <w:rPr>
          <w:rFonts w:ascii="Arial" w:hAnsi="Arial" w:cs="Arial"/>
          <w:sz w:val="22"/>
          <w:szCs w:val="22"/>
        </w:rPr>
        <w:t>Incubate the zones for a minimum of 4 h under standard culture conditions.</w:t>
      </w:r>
    </w:p>
    <w:p w14:paraId="4A90D8F9" w14:textId="6D65F7D8" w:rsidR="00BA7369" w:rsidRDefault="00BA7369" w:rsidP="00BA7369">
      <w:pPr>
        <w:pStyle w:val="ListParagraph"/>
        <w:numPr>
          <w:ilvl w:val="0"/>
          <w:numId w:val="1"/>
        </w:numPr>
        <w:spacing w:after="80"/>
        <w:ind w:left="360"/>
        <w:contextualSpacing w:val="0"/>
        <w:jc w:val="both"/>
        <w:rPr>
          <w:rFonts w:ascii="Arial" w:hAnsi="Arial" w:cs="Arial"/>
          <w:sz w:val="22"/>
          <w:szCs w:val="22"/>
        </w:rPr>
      </w:pPr>
      <w:r>
        <w:rPr>
          <w:rFonts w:ascii="Arial" w:hAnsi="Arial" w:cs="Arial"/>
          <w:sz w:val="22"/>
          <w:szCs w:val="22"/>
        </w:rPr>
        <w:lastRenderedPageBreak/>
        <w:t xml:space="preserve">Prepare the </w:t>
      </w:r>
      <w:r w:rsidR="00330C78">
        <w:rPr>
          <w:rFonts w:ascii="Arial" w:hAnsi="Arial" w:cs="Arial"/>
          <w:sz w:val="22"/>
          <w:szCs w:val="22"/>
        </w:rPr>
        <w:t>96-well</w:t>
      </w:r>
      <w:r>
        <w:rPr>
          <w:rFonts w:ascii="Arial" w:hAnsi="Arial" w:cs="Arial"/>
          <w:sz w:val="22"/>
          <w:szCs w:val="22"/>
        </w:rPr>
        <w:t xml:space="preserve"> plate</w:t>
      </w:r>
    </w:p>
    <w:p w14:paraId="422A6E5F" w14:textId="7BE20F2E" w:rsidR="00BA7369" w:rsidRDefault="00002B3F" w:rsidP="00BA7369">
      <w:pPr>
        <w:pStyle w:val="ListParagraph"/>
        <w:numPr>
          <w:ilvl w:val="1"/>
          <w:numId w:val="1"/>
        </w:numPr>
        <w:spacing w:after="80"/>
        <w:ind w:left="720"/>
        <w:contextualSpacing w:val="0"/>
        <w:jc w:val="both"/>
        <w:rPr>
          <w:rFonts w:ascii="Arial" w:hAnsi="Arial" w:cs="Arial"/>
          <w:sz w:val="22"/>
          <w:szCs w:val="22"/>
        </w:rPr>
      </w:pPr>
      <w:r>
        <w:rPr>
          <w:rFonts w:ascii="Arial" w:hAnsi="Arial" w:cs="Arial"/>
          <w:sz w:val="22"/>
          <w:szCs w:val="22"/>
        </w:rPr>
        <w:t>Design the plate layout to ensure the different conditions are randomly distributed.</w:t>
      </w:r>
    </w:p>
    <w:p w14:paraId="4C784B1C" w14:textId="2BE0C822" w:rsidR="00002B3F" w:rsidRDefault="00002B3F" w:rsidP="00BA7369">
      <w:pPr>
        <w:pStyle w:val="ListParagraph"/>
        <w:numPr>
          <w:ilvl w:val="1"/>
          <w:numId w:val="1"/>
        </w:numPr>
        <w:spacing w:after="80"/>
        <w:ind w:left="720"/>
        <w:contextualSpacing w:val="0"/>
        <w:jc w:val="both"/>
        <w:rPr>
          <w:rFonts w:ascii="Arial" w:hAnsi="Arial" w:cs="Arial"/>
          <w:sz w:val="22"/>
          <w:szCs w:val="22"/>
        </w:rPr>
      </w:pPr>
      <w:r>
        <w:rPr>
          <w:rFonts w:ascii="Arial" w:hAnsi="Arial" w:cs="Arial"/>
          <w:sz w:val="22"/>
          <w:szCs w:val="22"/>
        </w:rPr>
        <w:t>Add 100 µL of PFAS-containing culture medium to each well.</w:t>
      </w:r>
    </w:p>
    <w:p w14:paraId="2FE00348" w14:textId="0000C8AB" w:rsidR="00002B3F" w:rsidRDefault="00527304" w:rsidP="00BA7369">
      <w:pPr>
        <w:pStyle w:val="ListParagraph"/>
        <w:numPr>
          <w:ilvl w:val="1"/>
          <w:numId w:val="1"/>
        </w:numPr>
        <w:spacing w:after="80"/>
        <w:ind w:left="720"/>
        <w:contextualSpacing w:val="0"/>
        <w:jc w:val="both"/>
        <w:rPr>
          <w:rFonts w:ascii="Arial" w:hAnsi="Arial" w:cs="Arial"/>
          <w:sz w:val="22"/>
          <w:szCs w:val="22"/>
        </w:rPr>
      </w:pPr>
      <w:r>
        <w:rPr>
          <w:rFonts w:ascii="Arial" w:hAnsi="Arial" w:cs="Arial"/>
          <w:sz w:val="22"/>
          <w:szCs w:val="22"/>
        </w:rPr>
        <w:t>Fill the remaining wells of the plate with 200 µL of 1X PBS</w:t>
      </w:r>
    </w:p>
    <w:p w14:paraId="76647A35" w14:textId="0CFDD1D1" w:rsidR="00527304" w:rsidRDefault="00527304" w:rsidP="00527304">
      <w:pPr>
        <w:pStyle w:val="ListParagraph"/>
        <w:numPr>
          <w:ilvl w:val="0"/>
          <w:numId w:val="1"/>
        </w:numPr>
        <w:spacing w:after="80"/>
        <w:ind w:left="360"/>
        <w:contextualSpacing w:val="0"/>
        <w:jc w:val="both"/>
        <w:rPr>
          <w:rFonts w:ascii="Arial" w:hAnsi="Arial" w:cs="Arial"/>
          <w:sz w:val="22"/>
          <w:szCs w:val="22"/>
        </w:rPr>
      </w:pPr>
      <w:r>
        <w:rPr>
          <w:rFonts w:ascii="Arial" w:hAnsi="Arial" w:cs="Arial"/>
          <w:sz w:val="22"/>
          <w:szCs w:val="22"/>
        </w:rPr>
        <w:t>Transfer one scaffold into each well.</w:t>
      </w:r>
    </w:p>
    <w:p w14:paraId="08FDE4A1" w14:textId="7A2734ED" w:rsidR="00527304" w:rsidRDefault="00527304" w:rsidP="00527304">
      <w:pPr>
        <w:pStyle w:val="ListParagraph"/>
        <w:numPr>
          <w:ilvl w:val="0"/>
          <w:numId w:val="1"/>
        </w:numPr>
        <w:spacing w:after="80"/>
        <w:ind w:left="360"/>
        <w:contextualSpacing w:val="0"/>
        <w:jc w:val="both"/>
        <w:rPr>
          <w:rFonts w:ascii="Arial" w:hAnsi="Arial" w:cs="Arial"/>
          <w:sz w:val="22"/>
          <w:szCs w:val="22"/>
        </w:rPr>
      </w:pPr>
      <w:r>
        <w:rPr>
          <w:rFonts w:ascii="Arial" w:hAnsi="Arial" w:cs="Arial"/>
          <w:sz w:val="22"/>
          <w:szCs w:val="22"/>
        </w:rPr>
        <w:t>Incubate the well plate under standard culture conditions for 24 h. Remove the scaffolds from each well and count the cells attached to the plate bottom.</w:t>
      </w:r>
    </w:p>
    <w:p w14:paraId="7E851630" w14:textId="4D26642E" w:rsidR="00527304" w:rsidRDefault="00527304" w:rsidP="00527304">
      <w:pPr>
        <w:pStyle w:val="ListParagraph"/>
        <w:numPr>
          <w:ilvl w:val="1"/>
          <w:numId w:val="1"/>
        </w:numPr>
        <w:spacing w:after="80"/>
        <w:ind w:left="720"/>
        <w:contextualSpacing w:val="0"/>
        <w:jc w:val="both"/>
        <w:rPr>
          <w:rFonts w:ascii="Arial" w:hAnsi="Arial" w:cs="Arial"/>
          <w:sz w:val="22"/>
          <w:szCs w:val="22"/>
        </w:rPr>
      </w:pPr>
      <w:r>
        <w:rPr>
          <w:rFonts w:ascii="Arial" w:hAnsi="Arial" w:cs="Arial"/>
          <w:sz w:val="22"/>
          <w:szCs w:val="22"/>
        </w:rPr>
        <w:t xml:space="preserve">If there are </w:t>
      </w:r>
      <w:proofErr w:type="gramStart"/>
      <w:r>
        <w:rPr>
          <w:rFonts w:ascii="Arial" w:hAnsi="Arial" w:cs="Arial"/>
          <w:sz w:val="22"/>
          <w:szCs w:val="22"/>
        </w:rPr>
        <w:t>a large number of</w:t>
      </w:r>
      <w:proofErr w:type="gramEnd"/>
      <w:r>
        <w:rPr>
          <w:rFonts w:ascii="Arial" w:hAnsi="Arial" w:cs="Arial"/>
          <w:sz w:val="22"/>
          <w:szCs w:val="22"/>
        </w:rPr>
        <w:t xml:space="preserve"> unattached cells, aspirate and exchange the medium before counting.</w:t>
      </w:r>
    </w:p>
    <w:p w14:paraId="4381D332" w14:textId="25BC90C7" w:rsidR="00527304" w:rsidRDefault="00527304" w:rsidP="00527304">
      <w:pPr>
        <w:pStyle w:val="ListParagraph"/>
        <w:numPr>
          <w:ilvl w:val="1"/>
          <w:numId w:val="1"/>
        </w:numPr>
        <w:spacing w:after="80"/>
        <w:ind w:left="720"/>
        <w:contextualSpacing w:val="0"/>
        <w:jc w:val="both"/>
        <w:rPr>
          <w:rFonts w:ascii="Arial" w:hAnsi="Arial" w:cs="Arial"/>
          <w:sz w:val="22"/>
          <w:szCs w:val="22"/>
        </w:rPr>
      </w:pPr>
      <w:r>
        <w:rPr>
          <w:rFonts w:ascii="Arial" w:hAnsi="Arial" w:cs="Arial"/>
          <w:sz w:val="22"/>
          <w:szCs w:val="22"/>
        </w:rPr>
        <w:t xml:space="preserve">Count </w:t>
      </w:r>
      <w:r w:rsidR="00330C78">
        <w:rPr>
          <w:rFonts w:ascii="Arial" w:hAnsi="Arial" w:cs="Arial"/>
          <w:sz w:val="22"/>
          <w:szCs w:val="22"/>
        </w:rPr>
        <w:t>cells using</w:t>
      </w:r>
      <w:r>
        <w:rPr>
          <w:rFonts w:ascii="Arial" w:hAnsi="Arial" w:cs="Arial"/>
          <w:sz w:val="22"/>
          <w:szCs w:val="22"/>
        </w:rPr>
        <w:t xml:space="preserve"> a fluorescence microscope </w:t>
      </w:r>
      <w:r w:rsidR="00330C78">
        <w:rPr>
          <w:rFonts w:ascii="Arial" w:hAnsi="Arial" w:cs="Arial"/>
          <w:sz w:val="22"/>
          <w:szCs w:val="22"/>
        </w:rPr>
        <w:t>or</w:t>
      </w:r>
      <w:r>
        <w:rPr>
          <w:rFonts w:ascii="Arial" w:hAnsi="Arial" w:cs="Arial"/>
          <w:sz w:val="22"/>
          <w:szCs w:val="22"/>
        </w:rPr>
        <w:t xml:space="preserve"> imaging cytometer.</w:t>
      </w:r>
    </w:p>
    <w:p w14:paraId="2C6B1C41" w14:textId="548F2B2F" w:rsidR="007652B7" w:rsidRPr="00527304" w:rsidRDefault="00527304" w:rsidP="00527304">
      <w:pPr>
        <w:pStyle w:val="ListParagraph"/>
        <w:numPr>
          <w:ilvl w:val="1"/>
          <w:numId w:val="1"/>
        </w:numPr>
        <w:spacing w:after="80"/>
        <w:ind w:left="720"/>
        <w:contextualSpacing w:val="0"/>
        <w:jc w:val="both"/>
        <w:rPr>
          <w:rFonts w:ascii="Arial" w:hAnsi="Arial" w:cs="Arial"/>
          <w:sz w:val="22"/>
          <w:szCs w:val="22"/>
        </w:rPr>
      </w:pPr>
      <w:r>
        <w:rPr>
          <w:rFonts w:ascii="Arial" w:hAnsi="Arial" w:cs="Arial"/>
          <w:sz w:val="22"/>
          <w:szCs w:val="22"/>
        </w:rPr>
        <w:t xml:space="preserve">To confirm the viability of the attached cells, stain with a live-dead stain that allows visualization and counting of the </w:t>
      </w:r>
      <w:proofErr w:type="spellStart"/>
      <w:r>
        <w:rPr>
          <w:rFonts w:ascii="Arial" w:hAnsi="Arial" w:cs="Arial"/>
          <w:sz w:val="22"/>
          <w:szCs w:val="22"/>
        </w:rPr>
        <w:t>CellTracker</w:t>
      </w:r>
      <w:proofErr w:type="spellEnd"/>
      <w:r>
        <w:rPr>
          <w:rFonts w:ascii="Arial" w:hAnsi="Arial" w:cs="Arial"/>
          <w:sz w:val="22"/>
          <w:szCs w:val="22"/>
        </w:rPr>
        <w:t>-Red dye plus any additional stains</w:t>
      </w:r>
      <w:r w:rsidR="007652B7" w:rsidRPr="00527304">
        <w:rPr>
          <w:rFonts w:ascii="Arial" w:hAnsi="Arial" w:cs="Arial"/>
          <w:sz w:val="22"/>
          <w:szCs w:val="22"/>
        </w:rPr>
        <w:t>.</w:t>
      </w:r>
    </w:p>
    <w:p w14:paraId="64185E67" w14:textId="77777777" w:rsidR="007652B7" w:rsidRDefault="007652B7">
      <w:r>
        <w:br w:type="page"/>
      </w:r>
    </w:p>
    <w:p w14:paraId="42B57309" w14:textId="6CED3BB4" w:rsidR="00C61B48" w:rsidRPr="002F29EB" w:rsidRDefault="00C61B48" w:rsidP="00C61B48">
      <w:pPr>
        <w:jc w:val="center"/>
      </w:pPr>
      <w:r w:rsidRPr="002F29EB">
        <w:rPr>
          <w:noProof/>
        </w:rPr>
        <w:lastRenderedPageBreak/>
        <w:drawing>
          <wp:inline distT="0" distB="0" distL="0" distR="0" wp14:anchorId="410FFF44" wp14:editId="1DC0A155">
            <wp:extent cx="4589299" cy="3335577"/>
            <wp:effectExtent l="0" t="0" r="0" b="5080"/>
            <wp:docPr id="763148474" name="Picture 1" descr="A group of graphs showing different sizes of colum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148474" name="Picture 1" descr="A group of graphs showing different sizes of column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7931" cy="3356387"/>
                    </a:xfrm>
                    <a:prstGeom prst="rect">
                      <a:avLst/>
                    </a:prstGeom>
                  </pic:spPr>
                </pic:pic>
              </a:graphicData>
            </a:graphic>
          </wp:inline>
        </w:drawing>
      </w:r>
    </w:p>
    <w:p w14:paraId="1E2169BB" w14:textId="54DDD7CF" w:rsidR="00C61B48" w:rsidRPr="002F29EB" w:rsidRDefault="00C61B48" w:rsidP="00C61B48">
      <w:pPr>
        <w:rPr>
          <w:rFonts w:ascii="Arial" w:hAnsi="Arial" w:cs="Arial"/>
          <w:sz w:val="22"/>
          <w:szCs w:val="22"/>
        </w:rPr>
      </w:pPr>
    </w:p>
    <w:p w14:paraId="6A37EDDF" w14:textId="278B996A" w:rsidR="001D69D4" w:rsidRPr="002F29EB" w:rsidRDefault="00C61B48" w:rsidP="00D458A8">
      <w:pPr>
        <w:spacing w:line="276" w:lineRule="auto"/>
        <w:jc w:val="both"/>
        <w:rPr>
          <w:rFonts w:ascii="Arial" w:hAnsi="Arial" w:cs="Arial"/>
          <w:sz w:val="22"/>
          <w:szCs w:val="22"/>
        </w:rPr>
      </w:pPr>
      <w:r w:rsidRPr="002F29EB">
        <w:rPr>
          <w:rFonts w:ascii="Arial" w:hAnsi="Arial" w:cs="Arial"/>
          <w:b/>
          <w:bCs/>
          <w:sz w:val="22"/>
          <w:szCs w:val="22"/>
        </w:rPr>
        <w:t xml:space="preserve">Figure </w:t>
      </w:r>
      <w:r w:rsidR="0028239A" w:rsidRPr="002F29EB">
        <w:rPr>
          <w:rFonts w:ascii="Arial" w:hAnsi="Arial" w:cs="Arial"/>
          <w:b/>
          <w:bCs/>
          <w:sz w:val="22"/>
          <w:szCs w:val="22"/>
        </w:rPr>
        <w:t>S</w:t>
      </w:r>
      <w:r w:rsidRPr="002F29EB">
        <w:rPr>
          <w:rFonts w:ascii="Arial" w:hAnsi="Arial" w:cs="Arial"/>
          <w:b/>
          <w:bCs/>
          <w:sz w:val="22"/>
          <w:szCs w:val="22"/>
        </w:rPr>
        <w:t>1</w:t>
      </w:r>
      <w:r w:rsidRPr="002F29EB">
        <w:rPr>
          <w:rFonts w:ascii="Arial" w:hAnsi="Arial" w:cs="Arial"/>
          <w:sz w:val="22"/>
          <w:szCs w:val="22"/>
        </w:rPr>
        <w:t xml:space="preserve">. Positional invasion </w:t>
      </w:r>
      <w:r w:rsidR="00316429" w:rsidRPr="002F29EB">
        <w:rPr>
          <w:rFonts w:ascii="Arial" w:hAnsi="Arial" w:cs="Arial"/>
          <w:sz w:val="22"/>
          <w:szCs w:val="22"/>
        </w:rPr>
        <w:t>variation across a 96-well plate, formatted in a checkerboard pattern of vehicle and</w:t>
      </w:r>
      <w:r w:rsidR="000D630A" w:rsidRPr="002F29EB">
        <w:rPr>
          <w:rFonts w:ascii="Arial" w:hAnsi="Arial" w:cs="Arial"/>
          <w:sz w:val="22"/>
          <w:szCs w:val="22"/>
        </w:rPr>
        <w:t xml:space="preserve"> positive control wells. </w:t>
      </w:r>
      <w:r w:rsidR="00587800" w:rsidRPr="002F29EB">
        <w:rPr>
          <w:rFonts w:ascii="Arial" w:hAnsi="Arial" w:cs="Arial"/>
          <w:sz w:val="22"/>
          <w:szCs w:val="22"/>
        </w:rPr>
        <w:t>Each data</w:t>
      </w:r>
      <w:r w:rsidR="00D458A8" w:rsidRPr="002F29EB">
        <w:rPr>
          <w:rFonts w:ascii="Arial" w:hAnsi="Arial" w:cs="Arial"/>
          <w:sz w:val="22"/>
          <w:szCs w:val="22"/>
        </w:rPr>
        <w:t xml:space="preserve"> </w:t>
      </w:r>
      <w:r w:rsidR="00587800" w:rsidRPr="002F29EB">
        <w:rPr>
          <w:rFonts w:ascii="Arial" w:hAnsi="Arial" w:cs="Arial"/>
          <w:sz w:val="22"/>
          <w:szCs w:val="22"/>
        </w:rPr>
        <w:t xml:space="preserve">point represents a </w:t>
      </w:r>
      <w:r w:rsidR="00D458A8" w:rsidRPr="002F29EB">
        <w:rPr>
          <w:rFonts w:ascii="Arial" w:hAnsi="Arial" w:cs="Arial"/>
          <w:sz w:val="22"/>
          <w:szCs w:val="22"/>
        </w:rPr>
        <w:t xml:space="preserve">24-h </w:t>
      </w:r>
      <w:r w:rsidR="00587800" w:rsidRPr="002F29EB">
        <w:rPr>
          <w:rFonts w:ascii="Arial" w:hAnsi="Arial" w:cs="Arial"/>
          <w:sz w:val="22"/>
          <w:szCs w:val="22"/>
        </w:rPr>
        <w:t>invasion assay</w:t>
      </w:r>
      <w:r w:rsidR="00D458A8" w:rsidRPr="002F29EB">
        <w:rPr>
          <w:rFonts w:ascii="Arial" w:hAnsi="Arial" w:cs="Arial"/>
          <w:sz w:val="22"/>
          <w:szCs w:val="22"/>
        </w:rPr>
        <w:t xml:space="preserve"> for a paper scaffold deposited with 2.0x10</w:t>
      </w:r>
      <w:r w:rsidR="00D458A8" w:rsidRPr="002F29EB">
        <w:rPr>
          <w:rFonts w:ascii="Arial" w:hAnsi="Arial" w:cs="Arial"/>
          <w:sz w:val="22"/>
          <w:szCs w:val="22"/>
          <w:vertAlign w:val="superscript"/>
        </w:rPr>
        <w:t>4</w:t>
      </w:r>
      <w:r w:rsidR="00D458A8" w:rsidRPr="002F29EB">
        <w:rPr>
          <w:rFonts w:ascii="Arial" w:hAnsi="Arial" w:cs="Arial"/>
          <w:sz w:val="22"/>
          <w:szCs w:val="22"/>
        </w:rPr>
        <w:t xml:space="preserve"> </w:t>
      </w:r>
      <w:r w:rsidR="00F11A82" w:rsidRPr="002F29EB">
        <w:rPr>
          <w:rFonts w:ascii="Arial" w:hAnsi="Arial" w:cs="Arial"/>
          <w:sz w:val="22"/>
          <w:szCs w:val="22"/>
        </w:rPr>
        <w:t>fluorescently</w:t>
      </w:r>
      <w:r w:rsidR="000D5BD3" w:rsidRPr="002F29EB">
        <w:rPr>
          <w:rFonts w:ascii="Arial" w:hAnsi="Arial" w:cs="Arial"/>
          <w:sz w:val="22"/>
          <w:szCs w:val="22"/>
        </w:rPr>
        <w:t xml:space="preserve"> </w:t>
      </w:r>
      <w:r w:rsidR="00F11A82" w:rsidRPr="002F29EB">
        <w:rPr>
          <w:rFonts w:ascii="Arial" w:hAnsi="Arial" w:cs="Arial"/>
          <w:sz w:val="22"/>
          <w:szCs w:val="22"/>
        </w:rPr>
        <w:t xml:space="preserve">labeled </w:t>
      </w:r>
      <w:r w:rsidR="00D458A8" w:rsidRPr="002F29EB">
        <w:rPr>
          <w:rFonts w:ascii="Arial" w:hAnsi="Arial" w:cs="Arial"/>
          <w:sz w:val="22"/>
          <w:szCs w:val="22"/>
        </w:rPr>
        <w:t xml:space="preserve">MCF7 cells suspended in Matrigel. </w:t>
      </w:r>
      <w:r w:rsidR="009F7793" w:rsidRPr="002F29EB">
        <w:rPr>
          <w:rFonts w:ascii="Arial" w:hAnsi="Arial" w:cs="Arial"/>
          <w:sz w:val="22"/>
          <w:szCs w:val="22"/>
        </w:rPr>
        <w:t xml:space="preserve">The scaffolds were prepared </w:t>
      </w:r>
      <w:proofErr w:type="spellStart"/>
      <w:r w:rsidR="009F7793" w:rsidRPr="002F29EB">
        <w:rPr>
          <w:rFonts w:ascii="Arial" w:hAnsi="Arial" w:cs="Arial"/>
          <w:i/>
          <w:iCs/>
          <w:sz w:val="22"/>
          <w:szCs w:val="22"/>
        </w:rPr>
        <w:t>en</w:t>
      </w:r>
      <w:proofErr w:type="spellEnd"/>
      <w:r w:rsidR="009F7793" w:rsidRPr="002F29EB">
        <w:rPr>
          <w:rFonts w:ascii="Arial" w:hAnsi="Arial" w:cs="Arial"/>
          <w:i/>
          <w:iCs/>
          <w:sz w:val="22"/>
          <w:szCs w:val="22"/>
        </w:rPr>
        <w:t xml:space="preserve"> masse</w:t>
      </w:r>
      <w:r w:rsidR="009F7793" w:rsidRPr="002F29EB">
        <w:rPr>
          <w:rFonts w:ascii="Arial" w:hAnsi="Arial" w:cs="Arial"/>
          <w:sz w:val="22"/>
          <w:szCs w:val="22"/>
        </w:rPr>
        <w:t xml:space="preserve"> and distributed throughout the plate randomly to alleviate experimental setup biases. A) (left) column and (right) row data points for positive control-containing wells. B) (left) column and (right) row data points for vehicle control-containing wells. The purple bars in each plot represent the median value. </w:t>
      </w:r>
      <w:r w:rsidR="005911FD" w:rsidRPr="002F29EB">
        <w:rPr>
          <w:rFonts w:ascii="Arial" w:hAnsi="Arial" w:cs="Arial"/>
          <w:sz w:val="22"/>
          <w:szCs w:val="22"/>
        </w:rPr>
        <w:t xml:space="preserve">* </w:t>
      </w:r>
      <w:r w:rsidR="009F7793" w:rsidRPr="002F29EB">
        <w:rPr>
          <w:rFonts w:ascii="Arial" w:hAnsi="Arial" w:cs="Arial"/>
          <w:sz w:val="22"/>
          <w:szCs w:val="22"/>
        </w:rPr>
        <w:t>p &lt; 0.05.</w:t>
      </w:r>
    </w:p>
    <w:p w14:paraId="58F03CBB" w14:textId="77777777" w:rsidR="00640CE5" w:rsidRPr="002F29EB" w:rsidRDefault="00640CE5">
      <w:pPr>
        <w:rPr>
          <w:rFonts w:ascii="Arial" w:hAnsi="Arial" w:cs="Arial"/>
          <w:sz w:val="22"/>
          <w:szCs w:val="22"/>
        </w:rPr>
      </w:pPr>
      <w:r w:rsidRPr="002F29EB">
        <w:rPr>
          <w:rFonts w:ascii="Arial" w:hAnsi="Arial" w:cs="Arial"/>
          <w:sz w:val="22"/>
          <w:szCs w:val="22"/>
        </w:rPr>
        <w:br w:type="page"/>
      </w:r>
    </w:p>
    <w:p w14:paraId="1356B06C" w14:textId="77777777" w:rsidR="00640CE5" w:rsidRPr="002F29EB" w:rsidRDefault="00640CE5" w:rsidP="00640CE5">
      <w:pPr>
        <w:spacing w:line="276" w:lineRule="auto"/>
        <w:jc w:val="center"/>
        <w:rPr>
          <w:rFonts w:ascii="Arial" w:hAnsi="Arial" w:cs="Arial"/>
          <w:b/>
          <w:bCs/>
          <w:sz w:val="22"/>
          <w:szCs w:val="22"/>
        </w:rPr>
      </w:pPr>
      <w:r w:rsidRPr="002F29EB">
        <w:rPr>
          <w:rFonts w:ascii="Arial" w:hAnsi="Arial" w:cs="Arial"/>
          <w:b/>
          <w:bCs/>
          <w:noProof/>
          <w:sz w:val="22"/>
          <w:szCs w:val="22"/>
        </w:rPr>
        <w:lastRenderedPageBreak/>
        <w:drawing>
          <wp:inline distT="0" distB="0" distL="0" distR="0" wp14:anchorId="4FEA3E18" wp14:editId="67D81BDE">
            <wp:extent cx="3361310" cy="5542500"/>
            <wp:effectExtent l="0" t="0" r="4445" b="0"/>
            <wp:docPr id="1347583375" name="Picture 2" descr="A group of graphs showing different siz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83375" name="Picture 2" descr="A group of graphs showing different sizes and number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1310" cy="5542500"/>
                    </a:xfrm>
                    <a:prstGeom prst="rect">
                      <a:avLst/>
                    </a:prstGeom>
                  </pic:spPr>
                </pic:pic>
              </a:graphicData>
            </a:graphic>
          </wp:inline>
        </w:drawing>
      </w:r>
    </w:p>
    <w:p w14:paraId="7FBAD494" w14:textId="77777777" w:rsidR="00640CE5" w:rsidRPr="002F29EB" w:rsidRDefault="00640CE5" w:rsidP="00640CE5">
      <w:pPr>
        <w:spacing w:line="276" w:lineRule="auto"/>
        <w:jc w:val="center"/>
        <w:rPr>
          <w:rFonts w:ascii="Arial" w:hAnsi="Arial" w:cs="Arial"/>
          <w:b/>
          <w:bCs/>
          <w:sz w:val="22"/>
          <w:szCs w:val="22"/>
        </w:rPr>
      </w:pPr>
    </w:p>
    <w:p w14:paraId="3D7A3E8E" w14:textId="77777777" w:rsidR="00640CE5" w:rsidRPr="002F29EB" w:rsidRDefault="00640CE5" w:rsidP="00640CE5">
      <w:pPr>
        <w:spacing w:line="276" w:lineRule="auto"/>
        <w:jc w:val="both"/>
        <w:rPr>
          <w:rFonts w:ascii="Arial" w:hAnsi="Arial" w:cs="Arial"/>
          <w:b/>
          <w:bCs/>
          <w:sz w:val="22"/>
          <w:szCs w:val="22"/>
        </w:rPr>
      </w:pPr>
    </w:p>
    <w:p w14:paraId="15BEB31E" w14:textId="1937C652" w:rsidR="00640CE5" w:rsidRPr="002F29EB" w:rsidRDefault="00640CE5" w:rsidP="00640CE5">
      <w:pPr>
        <w:spacing w:line="276" w:lineRule="auto"/>
        <w:jc w:val="both"/>
        <w:rPr>
          <w:rFonts w:ascii="Arial" w:hAnsi="Arial" w:cs="Arial"/>
          <w:sz w:val="22"/>
          <w:szCs w:val="22"/>
        </w:rPr>
      </w:pPr>
      <w:r w:rsidRPr="002F29EB">
        <w:rPr>
          <w:rFonts w:ascii="Arial" w:hAnsi="Arial" w:cs="Arial"/>
          <w:b/>
          <w:bCs/>
          <w:sz w:val="22"/>
          <w:szCs w:val="22"/>
        </w:rPr>
        <w:t>Figure S2</w:t>
      </w:r>
      <w:r w:rsidRPr="002F29EB">
        <w:rPr>
          <w:rFonts w:ascii="Arial" w:hAnsi="Arial" w:cs="Arial"/>
          <w:sz w:val="22"/>
          <w:szCs w:val="22"/>
        </w:rPr>
        <w:t>. Relative viability of M231 cells after a 48-h exposure to increasing concentrations of A) PFOA, B) PFOS, or C) and an equimolar mixture of the two (PFOA/S) in culture medium (left) with serum and (right) without serum. Cell viability was determined by comparing the number of cells attached to the bottom of the well plate at the start of the experiment and after the 48-h exposure. Each box-and-whisker plot represents the full range of data collected from 18 replicates across three separate cell passages. The blue line in each plot indicates the normalized value of the appropriate vehicle control. * p &lt; 0.05.</w:t>
      </w:r>
    </w:p>
    <w:p w14:paraId="50D1181D" w14:textId="5A6467D5" w:rsidR="001D69D4" w:rsidRPr="002F29EB" w:rsidRDefault="001D69D4">
      <w:pPr>
        <w:rPr>
          <w:rFonts w:ascii="Arial" w:hAnsi="Arial" w:cs="Arial"/>
          <w:sz w:val="22"/>
          <w:szCs w:val="22"/>
        </w:rPr>
      </w:pPr>
      <w:r w:rsidRPr="002F29EB">
        <w:rPr>
          <w:rFonts w:ascii="Arial" w:hAnsi="Arial" w:cs="Arial"/>
          <w:sz w:val="22"/>
          <w:szCs w:val="22"/>
        </w:rPr>
        <w:br w:type="page"/>
      </w:r>
    </w:p>
    <w:p w14:paraId="77E909F0" w14:textId="77777777" w:rsidR="00F53750" w:rsidRPr="002F29EB" w:rsidRDefault="00F53750" w:rsidP="00F53750">
      <w:pPr>
        <w:spacing w:line="276" w:lineRule="auto"/>
        <w:jc w:val="center"/>
        <w:rPr>
          <w:rFonts w:ascii="Arial" w:hAnsi="Arial" w:cs="Arial"/>
          <w:sz w:val="22"/>
          <w:szCs w:val="22"/>
        </w:rPr>
      </w:pPr>
      <w:r w:rsidRPr="002F29EB">
        <w:rPr>
          <w:rFonts w:ascii="Arial" w:hAnsi="Arial" w:cs="Arial"/>
          <w:b/>
          <w:bCs/>
          <w:noProof/>
          <w:sz w:val="22"/>
          <w:szCs w:val="22"/>
        </w:rPr>
        <w:lastRenderedPageBreak/>
        <w:drawing>
          <wp:inline distT="0" distB="0" distL="0" distR="0" wp14:anchorId="6E90D495" wp14:editId="3AD065A4">
            <wp:extent cx="3428350" cy="5542500"/>
            <wp:effectExtent l="0" t="0" r="1270" b="0"/>
            <wp:docPr id="48317610" name="Picture 2" descr="A group of graphs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7610" name="Picture 2" descr="A group of graphs with number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8350" cy="5542500"/>
                    </a:xfrm>
                    <a:prstGeom prst="rect">
                      <a:avLst/>
                    </a:prstGeom>
                  </pic:spPr>
                </pic:pic>
              </a:graphicData>
            </a:graphic>
          </wp:inline>
        </w:drawing>
      </w:r>
    </w:p>
    <w:p w14:paraId="422F252A" w14:textId="77777777" w:rsidR="00F53750" w:rsidRPr="002F29EB" w:rsidRDefault="00F53750" w:rsidP="00F53750">
      <w:pPr>
        <w:rPr>
          <w:rFonts w:ascii="Arial" w:hAnsi="Arial" w:cs="Arial"/>
          <w:sz w:val="22"/>
          <w:szCs w:val="22"/>
        </w:rPr>
      </w:pPr>
    </w:p>
    <w:p w14:paraId="25B1822B" w14:textId="77777777" w:rsidR="00F53750" w:rsidRPr="002F29EB" w:rsidRDefault="00F53750" w:rsidP="00F53750">
      <w:pPr>
        <w:rPr>
          <w:rFonts w:ascii="Arial" w:hAnsi="Arial" w:cs="Arial"/>
          <w:sz w:val="22"/>
          <w:szCs w:val="22"/>
        </w:rPr>
      </w:pPr>
    </w:p>
    <w:p w14:paraId="25DB7128" w14:textId="614BEC5A" w:rsidR="00F53750" w:rsidRPr="002F29EB" w:rsidRDefault="00F53750" w:rsidP="00F53750">
      <w:pPr>
        <w:spacing w:line="276" w:lineRule="auto"/>
        <w:jc w:val="both"/>
        <w:rPr>
          <w:rFonts w:ascii="Arial" w:hAnsi="Arial" w:cs="Arial"/>
          <w:sz w:val="22"/>
          <w:szCs w:val="22"/>
        </w:rPr>
      </w:pPr>
      <w:r w:rsidRPr="002F29EB">
        <w:rPr>
          <w:rFonts w:ascii="Arial" w:hAnsi="Arial" w:cs="Arial"/>
          <w:b/>
          <w:bCs/>
          <w:sz w:val="22"/>
          <w:szCs w:val="22"/>
        </w:rPr>
        <w:t>Figure S</w:t>
      </w:r>
      <w:r w:rsidR="00640CE5" w:rsidRPr="002F29EB">
        <w:rPr>
          <w:rFonts w:ascii="Arial" w:hAnsi="Arial" w:cs="Arial"/>
          <w:b/>
          <w:bCs/>
          <w:sz w:val="22"/>
          <w:szCs w:val="22"/>
        </w:rPr>
        <w:t>3</w:t>
      </w:r>
      <w:r w:rsidRPr="002F29EB">
        <w:rPr>
          <w:rFonts w:ascii="Arial" w:hAnsi="Arial" w:cs="Arial"/>
          <w:sz w:val="22"/>
          <w:szCs w:val="22"/>
        </w:rPr>
        <w:t>. Relative viability of MCF7 cells after a 48-h exposure to increasing concentrations of A) PFOA, B) PFOS, or C) and an equimolar mixture of the two (PFOA/S) in culture medium (left) with serum and (right) without serum. Cell viability was determined by comparing the number of cells attached to the bottom of the well plate at the start of the experiment and after the 48-h exposure. Each box-and-whisker plot represents the full range of data collected from 18 replicates across three separate cell passages. The blue line in each plot indicates the normalized value of the appropriate vehicle control. * p &lt; 0.05.</w:t>
      </w:r>
    </w:p>
    <w:p w14:paraId="0D2C4F40" w14:textId="77777777" w:rsidR="00F53750" w:rsidRPr="002F29EB" w:rsidRDefault="00F53750">
      <w:pPr>
        <w:rPr>
          <w:rFonts w:ascii="Arial" w:hAnsi="Arial" w:cs="Arial"/>
          <w:b/>
          <w:bCs/>
          <w:sz w:val="22"/>
          <w:szCs w:val="22"/>
        </w:rPr>
      </w:pPr>
      <w:r w:rsidRPr="002F29EB">
        <w:rPr>
          <w:rFonts w:ascii="Arial" w:hAnsi="Arial" w:cs="Arial"/>
          <w:b/>
          <w:bCs/>
          <w:sz w:val="22"/>
          <w:szCs w:val="22"/>
        </w:rPr>
        <w:br w:type="page"/>
      </w:r>
    </w:p>
    <w:p w14:paraId="58A7EB6F" w14:textId="59B351B9" w:rsidR="006B7EA1" w:rsidRPr="002F29EB" w:rsidRDefault="00925D56" w:rsidP="00925D56">
      <w:pPr>
        <w:spacing w:line="276" w:lineRule="auto"/>
        <w:jc w:val="center"/>
        <w:rPr>
          <w:rFonts w:ascii="Arial" w:hAnsi="Arial" w:cs="Arial"/>
          <w:sz w:val="22"/>
          <w:szCs w:val="22"/>
        </w:rPr>
      </w:pPr>
      <w:r w:rsidRPr="002F29EB">
        <w:rPr>
          <w:rFonts w:ascii="Arial" w:hAnsi="Arial" w:cs="Arial"/>
          <w:noProof/>
          <w:sz w:val="22"/>
          <w:szCs w:val="22"/>
        </w:rPr>
        <w:lastRenderedPageBreak/>
        <w:drawing>
          <wp:inline distT="0" distB="0" distL="0" distR="0" wp14:anchorId="4F531420" wp14:editId="594B5A34">
            <wp:extent cx="1988029" cy="3860251"/>
            <wp:effectExtent l="0" t="0" r="6350" b="635"/>
            <wp:docPr id="324653640" name="Picture 3" descr="A diagram of a number of cel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53640" name="Picture 3" descr="A diagram of a number of cell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708" cy="3892637"/>
                    </a:xfrm>
                    <a:prstGeom prst="rect">
                      <a:avLst/>
                    </a:prstGeom>
                  </pic:spPr>
                </pic:pic>
              </a:graphicData>
            </a:graphic>
          </wp:inline>
        </w:drawing>
      </w:r>
    </w:p>
    <w:p w14:paraId="1FB87BC0" w14:textId="77777777" w:rsidR="00210164" w:rsidRPr="002F29EB" w:rsidRDefault="00210164">
      <w:pPr>
        <w:rPr>
          <w:rFonts w:ascii="Arial" w:hAnsi="Arial" w:cs="Arial"/>
          <w:sz w:val="22"/>
          <w:szCs w:val="22"/>
        </w:rPr>
      </w:pPr>
    </w:p>
    <w:p w14:paraId="79C9592B" w14:textId="11C2E07F" w:rsidR="003A62F9" w:rsidRPr="002F29EB" w:rsidRDefault="00210164" w:rsidP="00D50185">
      <w:pPr>
        <w:spacing w:line="276" w:lineRule="auto"/>
        <w:jc w:val="both"/>
        <w:rPr>
          <w:rFonts w:ascii="Arial" w:hAnsi="Arial" w:cs="Arial"/>
          <w:sz w:val="22"/>
          <w:szCs w:val="22"/>
        </w:rPr>
      </w:pPr>
      <w:r w:rsidRPr="002F29EB">
        <w:rPr>
          <w:rFonts w:ascii="Arial" w:hAnsi="Arial" w:cs="Arial"/>
          <w:b/>
          <w:bCs/>
          <w:sz w:val="22"/>
          <w:szCs w:val="22"/>
        </w:rPr>
        <w:t>Figure S4</w:t>
      </w:r>
      <w:r w:rsidRPr="002F29EB">
        <w:rPr>
          <w:rFonts w:ascii="Arial" w:hAnsi="Arial" w:cs="Arial"/>
          <w:sz w:val="22"/>
          <w:szCs w:val="22"/>
        </w:rPr>
        <w:t xml:space="preserve">. A) Relative viability of MCF7 cells in the paper scaffolds after a 24-h exposure to </w:t>
      </w:r>
      <w:r w:rsidR="00F76414" w:rsidRPr="002F29EB">
        <w:rPr>
          <w:rFonts w:ascii="Arial" w:hAnsi="Arial" w:cs="Arial"/>
          <w:sz w:val="22"/>
          <w:szCs w:val="22"/>
        </w:rPr>
        <w:t>10 µM PFOA, PFOS, or PFOA/S in serum-</w:t>
      </w:r>
      <w:r w:rsidR="00355ADB" w:rsidRPr="002F29EB">
        <w:rPr>
          <w:rFonts w:ascii="Arial" w:hAnsi="Arial" w:cs="Arial"/>
          <w:sz w:val="22"/>
          <w:szCs w:val="22"/>
        </w:rPr>
        <w:t>free</w:t>
      </w:r>
      <w:r w:rsidR="00F76414" w:rsidRPr="002F29EB">
        <w:rPr>
          <w:rFonts w:ascii="Arial" w:hAnsi="Arial" w:cs="Arial"/>
          <w:sz w:val="22"/>
          <w:szCs w:val="22"/>
        </w:rPr>
        <w:t xml:space="preserve"> medium. </w:t>
      </w:r>
      <w:r w:rsidR="00996B26" w:rsidRPr="002F29EB">
        <w:rPr>
          <w:rFonts w:ascii="Arial" w:hAnsi="Arial" w:cs="Arial"/>
          <w:sz w:val="22"/>
          <w:szCs w:val="22"/>
        </w:rPr>
        <w:t xml:space="preserve">The scaffolds were deposited with </w:t>
      </w:r>
      <w:r w:rsidR="00996B26" w:rsidRPr="002F29EB">
        <w:rPr>
          <w:rFonts w:ascii="Arial" w:eastAsia="Symbol" w:hAnsi="Arial" w:cs="Arial"/>
          <w:sz w:val="22"/>
          <w:szCs w:val="22"/>
        </w:rPr>
        <w:t>2.0x10</w:t>
      </w:r>
      <w:r w:rsidR="00996B26" w:rsidRPr="002F29EB">
        <w:rPr>
          <w:rFonts w:ascii="Arial" w:eastAsia="Symbol" w:hAnsi="Arial" w:cs="Arial"/>
          <w:sz w:val="22"/>
          <w:szCs w:val="22"/>
          <w:vertAlign w:val="superscript"/>
        </w:rPr>
        <w:t>4</w:t>
      </w:r>
      <w:r w:rsidR="00996B26" w:rsidRPr="002F29EB">
        <w:rPr>
          <w:rFonts w:ascii="Arial" w:eastAsia="Symbol" w:hAnsi="Arial" w:cs="Arial"/>
          <w:sz w:val="22"/>
          <w:szCs w:val="22"/>
        </w:rPr>
        <w:t xml:space="preserve"> MCF7 cells suspended in Matrigel and incubated in </w:t>
      </w:r>
      <w:r w:rsidR="00BC58AF" w:rsidRPr="002F29EB">
        <w:rPr>
          <w:rFonts w:ascii="Arial" w:eastAsia="Symbol" w:hAnsi="Arial" w:cs="Arial"/>
          <w:sz w:val="22"/>
          <w:szCs w:val="22"/>
        </w:rPr>
        <w:t>culture medium with serum</w:t>
      </w:r>
      <w:r w:rsidR="00996B26" w:rsidRPr="002F29EB">
        <w:rPr>
          <w:rFonts w:ascii="Arial" w:eastAsia="Symbol" w:hAnsi="Arial" w:cs="Arial"/>
          <w:sz w:val="22"/>
          <w:szCs w:val="22"/>
        </w:rPr>
        <w:t xml:space="preserve"> for at least 4 h before transferring to a 96-well plate containing the PFAS or vehicle control solutions. </w:t>
      </w:r>
      <w:r w:rsidR="00D50185" w:rsidRPr="002F29EB">
        <w:rPr>
          <w:rFonts w:ascii="Arial" w:eastAsia="Symbol" w:hAnsi="Arial" w:cs="Arial"/>
          <w:sz w:val="22"/>
          <w:szCs w:val="22"/>
        </w:rPr>
        <w:t xml:space="preserve">Cell viability was determined with the </w:t>
      </w:r>
      <w:proofErr w:type="spellStart"/>
      <w:r w:rsidR="00D50185" w:rsidRPr="002F29EB">
        <w:rPr>
          <w:rFonts w:ascii="Arial" w:eastAsia="Symbol" w:hAnsi="Arial" w:cs="Arial"/>
          <w:sz w:val="22"/>
          <w:szCs w:val="22"/>
        </w:rPr>
        <w:t>C</w:t>
      </w:r>
      <w:r w:rsidR="00664B66" w:rsidRPr="002F29EB">
        <w:rPr>
          <w:rFonts w:ascii="Arial" w:eastAsia="Symbol" w:hAnsi="Arial" w:cs="Arial"/>
          <w:sz w:val="22"/>
          <w:szCs w:val="22"/>
        </w:rPr>
        <w:t>ellTiter</w:t>
      </w:r>
      <w:proofErr w:type="spellEnd"/>
      <w:r w:rsidR="00664B66" w:rsidRPr="002F29EB">
        <w:rPr>
          <w:rFonts w:ascii="Arial" w:eastAsia="Symbol" w:hAnsi="Arial" w:cs="Arial"/>
          <w:sz w:val="22"/>
          <w:szCs w:val="22"/>
        </w:rPr>
        <w:t>-Glo</w:t>
      </w:r>
      <w:r w:rsidR="00D50185" w:rsidRPr="002F29EB">
        <w:rPr>
          <w:rFonts w:ascii="Arial" w:eastAsia="Symbol" w:hAnsi="Arial" w:cs="Arial"/>
          <w:sz w:val="22"/>
          <w:szCs w:val="22"/>
        </w:rPr>
        <w:t xml:space="preserve"> assay, according to the manufacturer’s directions. </w:t>
      </w:r>
      <w:r w:rsidR="00A80898" w:rsidRPr="002F29EB">
        <w:rPr>
          <w:rFonts w:ascii="Arial" w:eastAsia="Symbol" w:hAnsi="Arial" w:cs="Arial"/>
          <w:sz w:val="22"/>
          <w:szCs w:val="22"/>
        </w:rPr>
        <w:t xml:space="preserve">Each box-and-whisker plot represents the full range of data collected from </w:t>
      </w:r>
      <w:r w:rsidR="00355ADB" w:rsidRPr="002F29EB">
        <w:rPr>
          <w:rFonts w:ascii="Arial" w:eastAsia="Symbol" w:hAnsi="Arial" w:cs="Arial"/>
          <w:sz w:val="22"/>
          <w:szCs w:val="22"/>
        </w:rPr>
        <w:t>12</w:t>
      </w:r>
      <w:r w:rsidR="00A80898" w:rsidRPr="002F29EB">
        <w:rPr>
          <w:rFonts w:ascii="Arial" w:eastAsia="Symbol" w:hAnsi="Arial" w:cs="Arial"/>
          <w:sz w:val="22"/>
          <w:szCs w:val="22"/>
        </w:rPr>
        <w:t xml:space="preserve"> replicates across </w:t>
      </w:r>
      <w:r w:rsidR="00BB0409" w:rsidRPr="002F29EB">
        <w:rPr>
          <w:rFonts w:ascii="Arial" w:eastAsia="Symbol" w:hAnsi="Arial" w:cs="Arial"/>
          <w:sz w:val="22"/>
          <w:szCs w:val="22"/>
        </w:rPr>
        <w:t>two separate</w:t>
      </w:r>
      <w:r w:rsidR="00A80898" w:rsidRPr="002F29EB">
        <w:rPr>
          <w:rFonts w:ascii="Arial" w:eastAsia="Symbol" w:hAnsi="Arial" w:cs="Arial"/>
          <w:sz w:val="22"/>
          <w:szCs w:val="22"/>
        </w:rPr>
        <w:t xml:space="preserve"> cell passages. </w:t>
      </w:r>
      <w:r w:rsidR="00D50185" w:rsidRPr="002F29EB">
        <w:rPr>
          <w:rFonts w:ascii="Arial" w:hAnsi="Arial" w:cs="Arial"/>
          <w:sz w:val="22"/>
          <w:szCs w:val="22"/>
        </w:rPr>
        <w:t xml:space="preserve">The blue line in each plot indicates the normalized value of the appropriate vehicle control. </w:t>
      </w:r>
      <w:r w:rsidR="00A80898" w:rsidRPr="002F29EB">
        <w:rPr>
          <w:rFonts w:ascii="Arial" w:hAnsi="Arial" w:cs="Arial"/>
          <w:sz w:val="22"/>
          <w:szCs w:val="22"/>
        </w:rPr>
        <w:t xml:space="preserve">B) </w:t>
      </w:r>
      <w:r w:rsidR="00217320" w:rsidRPr="002F29EB">
        <w:rPr>
          <w:rFonts w:ascii="Arial" w:hAnsi="Arial" w:cs="Arial"/>
          <w:sz w:val="22"/>
          <w:szCs w:val="22"/>
        </w:rPr>
        <w:t xml:space="preserve">CTG signal from </w:t>
      </w:r>
      <w:r w:rsidR="00217320" w:rsidRPr="002F29EB">
        <w:rPr>
          <w:rFonts w:ascii="Arial" w:eastAsia="Symbol" w:hAnsi="Arial" w:cs="Arial"/>
          <w:sz w:val="22"/>
          <w:szCs w:val="22"/>
        </w:rPr>
        <w:t>1.0x10</w:t>
      </w:r>
      <w:r w:rsidR="00217320" w:rsidRPr="002F29EB">
        <w:rPr>
          <w:rFonts w:ascii="Arial" w:eastAsia="Symbol" w:hAnsi="Arial" w:cs="Arial"/>
          <w:sz w:val="22"/>
          <w:szCs w:val="22"/>
          <w:vertAlign w:val="superscript"/>
        </w:rPr>
        <w:t>4</w:t>
      </w:r>
      <w:r w:rsidR="00217320" w:rsidRPr="002F29EB">
        <w:rPr>
          <w:rFonts w:ascii="Arial" w:eastAsia="Symbol" w:hAnsi="Arial" w:cs="Arial"/>
          <w:sz w:val="22"/>
          <w:szCs w:val="22"/>
        </w:rPr>
        <w:t xml:space="preserve"> MCF7 cells deposited in a 96-well </w:t>
      </w:r>
      <w:r w:rsidR="00B6758C" w:rsidRPr="002F29EB">
        <w:rPr>
          <w:rFonts w:ascii="Arial" w:eastAsia="Symbol" w:hAnsi="Arial" w:cs="Arial"/>
          <w:sz w:val="22"/>
          <w:szCs w:val="22"/>
        </w:rPr>
        <w:t xml:space="preserve">plate. After overnight attachment in </w:t>
      </w:r>
      <w:r w:rsidR="00BC58AF" w:rsidRPr="002F29EB">
        <w:rPr>
          <w:rFonts w:ascii="Arial" w:eastAsia="Symbol" w:hAnsi="Arial" w:cs="Arial"/>
          <w:sz w:val="22"/>
          <w:szCs w:val="22"/>
        </w:rPr>
        <w:t>culture medium with serum</w:t>
      </w:r>
      <w:r w:rsidR="00B6758C" w:rsidRPr="002F29EB">
        <w:rPr>
          <w:rFonts w:ascii="Arial" w:eastAsia="Symbol" w:hAnsi="Arial" w:cs="Arial"/>
          <w:sz w:val="22"/>
          <w:szCs w:val="22"/>
        </w:rPr>
        <w:t>, cells were</w:t>
      </w:r>
      <w:r w:rsidR="00217320" w:rsidRPr="002F29EB">
        <w:rPr>
          <w:rFonts w:ascii="Arial" w:eastAsia="Symbol" w:hAnsi="Arial" w:cs="Arial"/>
          <w:sz w:val="22"/>
          <w:szCs w:val="22"/>
        </w:rPr>
        <w:t xml:space="preserve"> exposed to </w:t>
      </w:r>
      <w:r w:rsidR="00217320" w:rsidRPr="002F29EB">
        <w:rPr>
          <w:rFonts w:ascii="Arial" w:hAnsi="Arial" w:cs="Arial"/>
          <w:sz w:val="22"/>
          <w:szCs w:val="22"/>
        </w:rPr>
        <w:t xml:space="preserve">10 µM PFOA, PFOS, or PFOA/S in </w:t>
      </w:r>
      <w:r w:rsidR="00B6758C" w:rsidRPr="002F29EB">
        <w:rPr>
          <w:rFonts w:ascii="Arial" w:hAnsi="Arial" w:cs="Arial"/>
          <w:sz w:val="22"/>
          <w:szCs w:val="22"/>
        </w:rPr>
        <w:t>1X PBS</w:t>
      </w:r>
      <w:r w:rsidR="00217320" w:rsidRPr="002F29EB">
        <w:rPr>
          <w:rFonts w:ascii="Arial" w:hAnsi="Arial" w:cs="Arial"/>
          <w:sz w:val="22"/>
          <w:szCs w:val="22"/>
        </w:rPr>
        <w:t xml:space="preserve"> for 5 minutes before analysis with the </w:t>
      </w:r>
      <w:proofErr w:type="spellStart"/>
      <w:r w:rsidR="00217320" w:rsidRPr="002F29EB">
        <w:rPr>
          <w:rFonts w:ascii="Arial" w:hAnsi="Arial" w:cs="Arial"/>
          <w:sz w:val="22"/>
          <w:szCs w:val="22"/>
        </w:rPr>
        <w:t>C</w:t>
      </w:r>
      <w:r w:rsidR="00664B66" w:rsidRPr="002F29EB">
        <w:rPr>
          <w:rFonts w:ascii="Arial" w:hAnsi="Arial" w:cs="Arial"/>
          <w:sz w:val="22"/>
          <w:szCs w:val="22"/>
        </w:rPr>
        <w:t>ellTiter</w:t>
      </w:r>
      <w:proofErr w:type="spellEnd"/>
      <w:r w:rsidR="00664B66" w:rsidRPr="002F29EB">
        <w:rPr>
          <w:rFonts w:ascii="Arial" w:hAnsi="Arial" w:cs="Arial"/>
          <w:sz w:val="22"/>
          <w:szCs w:val="22"/>
        </w:rPr>
        <w:t>-Glo</w:t>
      </w:r>
      <w:r w:rsidR="00217320" w:rsidRPr="002F29EB">
        <w:rPr>
          <w:rFonts w:ascii="Arial" w:hAnsi="Arial" w:cs="Arial"/>
          <w:sz w:val="22"/>
          <w:szCs w:val="22"/>
        </w:rPr>
        <w:t xml:space="preserve"> assay. </w:t>
      </w:r>
      <w:r w:rsidR="003A62F9" w:rsidRPr="002F29EB">
        <w:rPr>
          <w:rFonts w:ascii="Arial" w:eastAsia="Symbol" w:hAnsi="Arial" w:cs="Arial"/>
          <w:sz w:val="22"/>
          <w:szCs w:val="22"/>
        </w:rPr>
        <w:t xml:space="preserve">Each box-and-whisker plot represents the full range of data collected from </w:t>
      </w:r>
      <w:r w:rsidR="00B6758C" w:rsidRPr="002F29EB">
        <w:rPr>
          <w:rFonts w:ascii="Arial" w:eastAsia="Symbol" w:hAnsi="Arial" w:cs="Arial"/>
          <w:sz w:val="22"/>
          <w:szCs w:val="22"/>
        </w:rPr>
        <w:t>12</w:t>
      </w:r>
      <w:r w:rsidR="003A62F9" w:rsidRPr="002F29EB">
        <w:rPr>
          <w:rFonts w:ascii="Arial" w:eastAsia="Symbol" w:hAnsi="Arial" w:cs="Arial"/>
          <w:sz w:val="22"/>
          <w:szCs w:val="22"/>
        </w:rPr>
        <w:t xml:space="preserve"> replicates across </w:t>
      </w:r>
      <w:r w:rsidR="005F2393" w:rsidRPr="002F29EB">
        <w:rPr>
          <w:rFonts w:ascii="Arial" w:eastAsia="Symbol" w:hAnsi="Arial" w:cs="Arial"/>
          <w:sz w:val="22"/>
          <w:szCs w:val="22"/>
        </w:rPr>
        <w:t>two</w:t>
      </w:r>
      <w:r w:rsidR="003A62F9" w:rsidRPr="002F29EB">
        <w:rPr>
          <w:rFonts w:ascii="Arial" w:eastAsia="Symbol" w:hAnsi="Arial" w:cs="Arial"/>
          <w:sz w:val="22"/>
          <w:szCs w:val="22"/>
        </w:rPr>
        <w:t xml:space="preserve"> </w:t>
      </w:r>
      <w:r w:rsidR="00BB0409" w:rsidRPr="002F29EB">
        <w:rPr>
          <w:rFonts w:ascii="Arial" w:eastAsia="Symbol" w:hAnsi="Arial" w:cs="Arial"/>
          <w:sz w:val="22"/>
          <w:szCs w:val="22"/>
        </w:rPr>
        <w:t xml:space="preserve">separate </w:t>
      </w:r>
      <w:r w:rsidR="003A62F9" w:rsidRPr="002F29EB">
        <w:rPr>
          <w:rFonts w:ascii="Arial" w:eastAsia="Symbol" w:hAnsi="Arial" w:cs="Arial"/>
          <w:sz w:val="22"/>
          <w:szCs w:val="22"/>
        </w:rPr>
        <w:t xml:space="preserve">cell passages. </w:t>
      </w:r>
      <w:r w:rsidR="00D50185" w:rsidRPr="002F29EB">
        <w:rPr>
          <w:rFonts w:ascii="Arial" w:hAnsi="Arial" w:cs="Arial"/>
          <w:sz w:val="22"/>
          <w:szCs w:val="22"/>
        </w:rPr>
        <w:t>* p &lt; 0.05.</w:t>
      </w:r>
    </w:p>
    <w:p w14:paraId="74B24847" w14:textId="77777777" w:rsidR="003A62F9" w:rsidRPr="002F29EB" w:rsidRDefault="003A62F9">
      <w:pPr>
        <w:rPr>
          <w:rFonts w:ascii="Arial" w:hAnsi="Arial" w:cs="Arial"/>
          <w:sz w:val="22"/>
          <w:szCs w:val="22"/>
        </w:rPr>
      </w:pPr>
      <w:r w:rsidRPr="002F29EB">
        <w:rPr>
          <w:rFonts w:ascii="Arial" w:hAnsi="Arial" w:cs="Arial"/>
          <w:sz w:val="22"/>
          <w:szCs w:val="22"/>
        </w:rPr>
        <w:br w:type="page"/>
      </w:r>
    </w:p>
    <w:p w14:paraId="5C9CBF2B" w14:textId="77777777" w:rsidR="00C61B48" w:rsidRPr="002F29EB" w:rsidRDefault="00C61B48" w:rsidP="00010661">
      <w:pPr>
        <w:spacing w:line="276" w:lineRule="auto"/>
        <w:rPr>
          <w:rFonts w:ascii="Arial" w:hAnsi="Arial" w:cs="Arial"/>
          <w:sz w:val="22"/>
          <w:szCs w:val="22"/>
          <w:bdr w:val="single" w:sz="4" w:space="0" w:color="auto"/>
        </w:rPr>
      </w:pPr>
    </w:p>
    <w:p w14:paraId="38F83BEE" w14:textId="261FF147" w:rsidR="00CF078B" w:rsidRPr="002F29EB" w:rsidRDefault="00CF078B" w:rsidP="00CF078B">
      <w:pPr>
        <w:spacing w:line="276" w:lineRule="auto"/>
        <w:jc w:val="center"/>
        <w:rPr>
          <w:rFonts w:ascii="Arial" w:hAnsi="Arial" w:cs="Arial"/>
          <w:b/>
          <w:bCs/>
          <w:sz w:val="22"/>
          <w:szCs w:val="22"/>
        </w:rPr>
      </w:pPr>
      <w:r w:rsidRPr="002F29EB">
        <w:rPr>
          <w:rFonts w:ascii="Arial" w:hAnsi="Arial" w:cs="Arial"/>
          <w:noProof/>
          <w:sz w:val="22"/>
          <w:szCs w:val="22"/>
        </w:rPr>
        <w:drawing>
          <wp:inline distT="0" distB="0" distL="0" distR="0" wp14:anchorId="32780623" wp14:editId="4DD40186">
            <wp:extent cx="3230310" cy="5824058"/>
            <wp:effectExtent l="0" t="0" r="0" b="5715"/>
            <wp:docPr id="1542010485" name="Picture 1" descr="A diagram of a te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10485" name="Picture 1" descr="A diagram of a tes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297" cy="5842064"/>
                    </a:xfrm>
                    <a:prstGeom prst="rect">
                      <a:avLst/>
                    </a:prstGeom>
                  </pic:spPr>
                </pic:pic>
              </a:graphicData>
            </a:graphic>
          </wp:inline>
        </w:drawing>
      </w:r>
    </w:p>
    <w:p w14:paraId="30773499" w14:textId="77777777" w:rsidR="00CF078B" w:rsidRPr="002F29EB" w:rsidRDefault="00CF078B" w:rsidP="00CF078B">
      <w:pPr>
        <w:spacing w:line="276" w:lineRule="auto"/>
        <w:jc w:val="center"/>
        <w:rPr>
          <w:rFonts w:ascii="Arial" w:hAnsi="Arial" w:cs="Arial"/>
          <w:b/>
          <w:bCs/>
          <w:sz w:val="22"/>
          <w:szCs w:val="22"/>
        </w:rPr>
      </w:pPr>
    </w:p>
    <w:p w14:paraId="360B1AB4" w14:textId="7C2B2BDE" w:rsidR="00A53695" w:rsidRPr="002F29EB" w:rsidRDefault="00865EF0" w:rsidP="0018484B">
      <w:pPr>
        <w:spacing w:line="276" w:lineRule="auto"/>
        <w:jc w:val="both"/>
        <w:rPr>
          <w:rFonts w:ascii="Arial" w:hAnsi="Arial" w:cs="Arial"/>
          <w:sz w:val="22"/>
          <w:szCs w:val="22"/>
        </w:rPr>
      </w:pPr>
      <w:r w:rsidRPr="002F29EB">
        <w:rPr>
          <w:rFonts w:ascii="Arial" w:hAnsi="Arial" w:cs="Arial"/>
          <w:b/>
          <w:bCs/>
          <w:sz w:val="22"/>
          <w:szCs w:val="22"/>
        </w:rPr>
        <w:t>Figure S5</w:t>
      </w:r>
      <w:r w:rsidRPr="002F29EB">
        <w:rPr>
          <w:rFonts w:ascii="Arial" w:hAnsi="Arial" w:cs="Arial"/>
          <w:sz w:val="22"/>
          <w:szCs w:val="22"/>
        </w:rPr>
        <w:t xml:space="preserve">. </w:t>
      </w:r>
      <w:r w:rsidR="000071E7" w:rsidRPr="002F29EB">
        <w:rPr>
          <w:rFonts w:ascii="Arial" w:hAnsi="Arial" w:cs="Arial"/>
          <w:sz w:val="22"/>
          <w:szCs w:val="22"/>
        </w:rPr>
        <w:t xml:space="preserve">Invasion data for M231 cells after acute exposure </w:t>
      </w:r>
      <w:r w:rsidR="007604F4" w:rsidRPr="002F29EB">
        <w:rPr>
          <w:rFonts w:ascii="Arial" w:hAnsi="Arial" w:cs="Arial"/>
          <w:sz w:val="22"/>
          <w:szCs w:val="22"/>
        </w:rPr>
        <w:t>of</w:t>
      </w:r>
      <w:r w:rsidR="000071E7" w:rsidRPr="002F29EB">
        <w:rPr>
          <w:rFonts w:ascii="Arial" w:hAnsi="Arial" w:cs="Arial"/>
          <w:sz w:val="22"/>
          <w:szCs w:val="22"/>
        </w:rPr>
        <w:t xml:space="preserve"> vehicle control </w:t>
      </w:r>
      <w:r w:rsidR="007604F4" w:rsidRPr="002F29EB">
        <w:rPr>
          <w:rFonts w:ascii="Arial" w:hAnsi="Arial" w:cs="Arial"/>
          <w:sz w:val="22"/>
          <w:szCs w:val="22"/>
        </w:rPr>
        <w:t>versus</w:t>
      </w:r>
      <w:r w:rsidR="000071E7" w:rsidRPr="002F29EB">
        <w:rPr>
          <w:rFonts w:ascii="Arial" w:hAnsi="Arial" w:cs="Arial"/>
          <w:sz w:val="22"/>
          <w:szCs w:val="22"/>
        </w:rPr>
        <w:t xml:space="preserve"> 10 µM A) PFOA, B) PFOS, or C) PFOA/S mixture. </w:t>
      </w:r>
      <w:r w:rsidR="00A041B2" w:rsidRPr="002F29EB">
        <w:rPr>
          <w:rFonts w:ascii="Arial" w:hAnsi="Arial" w:cs="Arial"/>
          <w:sz w:val="22"/>
          <w:szCs w:val="22"/>
        </w:rPr>
        <w:t>Scaffolds deposited with 2.0x10</w:t>
      </w:r>
      <w:r w:rsidR="00A041B2" w:rsidRPr="002F29EB">
        <w:rPr>
          <w:rFonts w:ascii="Arial" w:hAnsi="Arial" w:cs="Arial"/>
          <w:sz w:val="22"/>
          <w:szCs w:val="22"/>
          <w:vertAlign w:val="superscript"/>
        </w:rPr>
        <w:t>4</w:t>
      </w:r>
      <w:r w:rsidR="00A041B2" w:rsidRPr="002F29EB">
        <w:rPr>
          <w:rFonts w:ascii="Arial" w:hAnsi="Arial" w:cs="Arial"/>
          <w:sz w:val="22"/>
          <w:szCs w:val="22"/>
        </w:rPr>
        <w:t xml:space="preserve"> fluorescently labeled M231 cells suspended in Matrigel were placed in a 96-well plate, incubated for 24</w:t>
      </w:r>
      <w:r w:rsidR="00186761" w:rsidRPr="002F29EB">
        <w:rPr>
          <w:rFonts w:ascii="Arial" w:hAnsi="Arial" w:cs="Arial"/>
          <w:sz w:val="22"/>
          <w:szCs w:val="22"/>
        </w:rPr>
        <w:t xml:space="preserve"> </w:t>
      </w:r>
      <w:r w:rsidR="00A041B2" w:rsidRPr="002F29EB">
        <w:rPr>
          <w:rFonts w:ascii="Arial" w:hAnsi="Arial" w:cs="Arial"/>
          <w:sz w:val="22"/>
          <w:szCs w:val="22"/>
        </w:rPr>
        <w:t xml:space="preserve">h, and the cells attached to the bottom of the plate </w:t>
      </w:r>
      <w:r w:rsidR="00D62289" w:rsidRPr="002F29EB">
        <w:rPr>
          <w:rFonts w:ascii="Arial" w:hAnsi="Arial" w:cs="Arial"/>
          <w:sz w:val="22"/>
          <w:szCs w:val="22"/>
        </w:rPr>
        <w:t xml:space="preserve">were </w:t>
      </w:r>
      <w:r w:rsidR="00A041B2" w:rsidRPr="002F29EB">
        <w:rPr>
          <w:rFonts w:ascii="Arial" w:hAnsi="Arial" w:cs="Arial"/>
          <w:sz w:val="22"/>
          <w:szCs w:val="22"/>
        </w:rPr>
        <w:t xml:space="preserve">counted with an imaging cytometer. </w:t>
      </w:r>
      <w:r w:rsidR="00566BB0" w:rsidRPr="002F29EB">
        <w:rPr>
          <w:rFonts w:ascii="Arial" w:hAnsi="Arial" w:cs="Arial"/>
          <w:sz w:val="22"/>
          <w:szCs w:val="22"/>
        </w:rPr>
        <w:t>Each dataset represents 18 replicate invasion assays collected across three separate cell passages. * p &lt; 0.05.</w:t>
      </w:r>
    </w:p>
    <w:p w14:paraId="0A6532F9" w14:textId="77777777" w:rsidR="00CF078B" w:rsidRPr="002F29EB" w:rsidRDefault="00CF078B">
      <w:pPr>
        <w:rPr>
          <w:rFonts w:ascii="Arial" w:hAnsi="Arial" w:cs="Arial"/>
          <w:sz w:val="22"/>
          <w:szCs w:val="22"/>
        </w:rPr>
      </w:pPr>
    </w:p>
    <w:p w14:paraId="76010B07" w14:textId="79476FCC" w:rsidR="00A53695" w:rsidRPr="002F29EB" w:rsidRDefault="00A53695" w:rsidP="00CF078B">
      <w:pPr>
        <w:jc w:val="center"/>
        <w:rPr>
          <w:rFonts w:ascii="Arial" w:hAnsi="Arial" w:cs="Arial"/>
          <w:sz w:val="22"/>
          <w:szCs w:val="22"/>
        </w:rPr>
      </w:pPr>
      <w:r w:rsidRPr="002F29EB">
        <w:rPr>
          <w:rFonts w:ascii="Arial" w:hAnsi="Arial" w:cs="Arial"/>
          <w:sz w:val="22"/>
          <w:szCs w:val="22"/>
        </w:rPr>
        <w:br w:type="page"/>
      </w:r>
    </w:p>
    <w:p w14:paraId="2110F711" w14:textId="77777777" w:rsidR="00A53695" w:rsidRPr="002F29EB" w:rsidRDefault="00A53695" w:rsidP="00A53695">
      <w:pPr>
        <w:spacing w:line="276" w:lineRule="auto"/>
        <w:jc w:val="center"/>
        <w:rPr>
          <w:rFonts w:ascii="Arial" w:hAnsi="Arial" w:cs="Arial"/>
          <w:sz w:val="22"/>
          <w:szCs w:val="22"/>
          <w:bdr w:val="single" w:sz="4" w:space="0" w:color="auto"/>
        </w:rPr>
      </w:pPr>
      <w:r w:rsidRPr="002F29EB">
        <w:rPr>
          <w:rFonts w:ascii="Arial" w:hAnsi="Arial" w:cs="Arial"/>
          <w:noProof/>
          <w:sz w:val="22"/>
          <w:szCs w:val="22"/>
          <w:bdr w:val="single" w:sz="4" w:space="0" w:color="auto"/>
        </w:rPr>
        <w:lastRenderedPageBreak/>
        <w:drawing>
          <wp:inline distT="0" distB="0" distL="0" distR="0" wp14:anchorId="4F1CA042" wp14:editId="1F506B42">
            <wp:extent cx="3014781" cy="4326769"/>
            <wp:effectExtent l="0" t="0" r="0" b="4445"/>
            <wp:docPr id="370555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55768"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4781" cy="4326769"/>
                    </a:xfrm>
                    <a:prstGeom prst="rect">
                      <a:avLst/>
                    </a:prstGeom>
                  </pic:spPr>
                </pic:pic>
              </a:graphicData>
            </a:graphic>
          </wp:inline>
        </w:drawing>
      </w:r>
    </w:p>
    <w:p w14:paraId="22E313D4" w14:textId="77777777" w:rsidR="00A53695" w:rsidRPr="002F29EB" w:rsidRDefault="00A53695" w:rsidP="00A53695">
      <w:pPr>
        <w:spacing w:line="276" w:lineRule="auto"/>
        <w:rPr>
          <w:rFonts w:ascii="Arial" w:hAnsi="Arial" w:cs="Arial"/>
          <w:sz w:val="22"/>
          <w:szCs w:val="22"/>
          <w:bdr w:val="single" w:sz="4" w:space="0" w:color="auto"/>
        </w:rPr>
      </w:pPr>
    </w:p>
    <w:p w14:paraId="7C7C7EE2" w14:textId="1F3EEBA5" w:rsidR="00A53695" w:rsidRPr="002F29EB" w:rsidRDefault="00A53695" w:rsidP="00A53695">
      <w:pPr>
        <w:spacing w:line="276" w:lineRule="auto"/>
        <w:jc w:val="both"/>
        <w:rPr>
          <w:rFonts w:ascii="Arial" w:hAnsi="Arial" w:cs="Arial"/>
          <w:sz w:val="22"/>
          <w:szCs w:val="22"/>
        </w:rPr>
      </w:pPr>
      <w:r w:rsidRPr="002F29EB">
        <w:rPr>
          <w:rFonts w:ascii="Arial" w:hAnsi="Arial" w:cs="Arial"/>
          <w:b/>
          <w:bCs/>
          <w:sz w:val="22"/>
          <w:szCs w:val="22"/>
        </w:rPr>
        <w:t>Figure S6</w:t>
      </w:r>
      <w:r w:rsidRPr="002F29EB">
        <w:rPr>
          <w:rFonts w:ascii="Arial" w:hAnsi="Arial" w:cs="Arial"/>
          <w:sz w:val="22"/>
          <w:szCs w:val="22"/>
        </w:rPr>
        <w:t xml:space="preserve">. Invasion data for </w:t>
      </w:r>
      <w:r w:rsidR="002B1FB5" w:rsidRPr="002F29EB">
        <w:rPr>
          <w:rFonts w:ascii="Arial" w:hAnsi="Arial" w:cs="Arial"/>
          <w:sz w:val="22"/>
          <w:szCs w:val="22"/>
        </w:rPr>
        <w:t xml:space="preserve">M231 </w:t>
      </w:r>
      <w:r w:rsidRPr="002F29EB">
        <w:rPr>
          <w:rFonts w:ascii="Arial" w:hAnsi="Arial" w:cs="Arial"/>
          <w:sz w:val="22"/>
          <w:szCs w:val="22"/>
        </w:rPr>
        <w:t>cells after acute exposure of vehicle control versus 10 µM A) PFOA, B) PFOS, or C) PFOA/S mixture. Scaffolds deposited with 2.0x10</w:t>
      </w:r>
      <w:r w:rsidRPr="002F29EB">
        <w:rPr>
          <w:rFonts w:ascii="Arial" w:hAnsi="Arial" w:cs="Arial"/>
          <w:sz w:val="22"/>
          <w:szCs w:val="22"/>
          <w:vertAlign w:val="superscript"/>
        </w:rPr>
        <w:t>4</w:t>
      </w:r>
      <w:r w:rsidRPr="002F29EB">
        <w:rPr>
          <w:rFonts w:ascii="Arial" w:hAnsi="Arial" w:cs="Arial"/>
          <w:sz w:val="22"/>
          <w:szCs w:val="22"/>
        </w:rPr>
        <w:t xml:space="preserve"> fluorescently labeled M231 cells suspended in Matrigel were placed in a 96-well plate, incubated for 24 h, and the cells attached to the bottom of the plate </w:t>
      </w:r>
      <w:r w:rsidR="006A46A8" w:rsidRPr="002F29EB">
        <w:rPr>
          <w:rFonts w:ascii="Arial" w:hAnsi="Arial" w:cs="Arial"/>
          <w:sz w:val="22"/>
          <w:szCs w:val="22"/>
        </w:rPr>
        <w:t xml:space="preserve">were </w:t>
      </w:r>
      <w:r w:rsidRPr="002F29EB">
        <w:rPr>
          <w:rFonts w:ascii="Arial" w:hAnsi="Arial" w:cs="Arial"/>
          <w:sz w:val="22"/>
          <w:szCs w:val="22"/>
        </w:rPr>
        <w:t xml:space="preserve">counted with an imaging cytometer. Each dataset represents </w:t>
      </w:r>
      <w:r w:rsidR="00266856" w:rsidRPr="002F29EB">
        <w:rPr>
          <w:rFonts w:ascii="Arial" w:hAnsi="Arial" w:cs="Arial"/>
          <w:sz w:val="22"/>
          <w:szCs w:val="22"/>
        </w:rPr>
        <w:t xml:space="preserve">at least six </w:t>
      </w:r>
      <w:r w:rsidRPr="002F29EB">
        <w:rPr>
          <w:rFonts w:ascii="Arial" w:hAnsi="Arial" w:cs="Arial"/>
          <w:sz w:val="22"/>
          <w:szCs w:val="22"/>
        </w:rPr>
        <w:t xml:space="preserve">replicate invasion assays collected across </w:t>
      </w:r>
      <w:r w:rsidR="00FD7B25" w:rsidRPr="002F29EB">
        <w:rPr>
          <w:rFonts w:ascii="Arial" w:hAnsi="Arial" w:cs="Arial"/>
          <w:sz w:val="22"/>
          <w:szCs w:val="22"/>
        </w:rPr>
        <w:t>two</w:t>
      </w:r>
      <w:r w:rsidR="00266856" w:rsidRPr="002F29EB">
        <w:rPr>
          <w:rFonts w:ascii="Arial" w:hAnsi="Arial" w:cs="Arial"/>
          <w:sz w:val="22"/>
          <w:szCs w:val="22"/>
        </w:rPr>
        <w:t xml:space="preserve"> </w:t>
      </w:r>
      <w:r w:rsidRPr="002F29EB">
        <w:rPr>
          <w:rFonts w:ascii="Arial" w:hAnsi="Arial" w:cs="Arial"/>
          <w:sz w:val="22"/>
          <w:szCs w:val="22"/>
        </w:rPr>
        <w:t>cell passage</w:t>
      </w:r>
      <w:r w:rsidR="00A242C9" w:rsidRPr="002F29EB">
        <w:rPr>
          <w:rFonts w:ascii="Arial" w:hAnsi="Arial" w:cs="Arial"/>
          <w:sz w:val="22"/>
          <w:szCs w:val="22"/>
        </w:rPr>
        <w:t>s</w:t>
      </w:r>
      <w:r w:rsidRPr="002F29EB">
        <w:rPr>
          <w:rFonts w:ascii="Arial" w:hAnsi="Arial" w:cs="Arial"/>
          <w:sz w:val="22"/>
          <w:szCs w:val="22"/>
        </w:rPr>
        <w:t>. * p &lt; 0.05.</w:t>
      </w:r>
    </w:p>
    <w:p w14:paraId="53816D5C" w14:textId="274D4687" w:rsidR="00010661" w:rsidRPr="002F29EB" w:rsidRDefault="00010661">
      <w:pPr>
        <w:rPr>
          <w:rFonts w:ascii="Arial" w:hAnsi="Arial" w:cs="Arial"/>
          <w:sz w:val="22"/>
          <w:szCs w:val="22"/>
        </w:rPr>
      </w:pPr>
      <w:r w:rsidRPr="002F29EB">
        <w:rPr>
          <w:rFonts w:ascii="Arial" w:hAnsi="Arial" w:cs="Arial"/>
          <w:sz w:val="22"/>
          <w:szCs w:val="22"/>
        </w:rPr>
        <w:br w:type="page"/>
      </w:r>
    </w:p>
    <w:p w14:paraId="1A60BB45" w14:textId="1714A810" w:rsidR="00024EE2" w:rsidRPr="002F29EB" w:rsidRDefault="00024EE2" w:rsidP="00024EE2">
      <w:pPr>
        <w:spacing w:line="276" w:lineRule="auto"/>
        <w:jc w:val="center"/>
        <w:rPr>
          <w:rFonts w:ascii="Arial" w:hAnsi="Arial" w:cs="Arial"/>
          <w:b/>
          <w:bCs/>
          <w:sz w:val="22"/>
          <w:szCs w:val="22"/>
        </w:rPr>
      </w:pPr>
      <w:r w:rsidRPr="002F29EB">
        <w:rPr>
          <w:rFonts w:ascii="Arial" w:hAnsi="Arial" w:cs="Arial"/>
          <w:b/>
          <w:bCs/>
          <w:noProof/>
          <w:sz w:val="22"/>
          <w:szCs w:val="22"/>
        </w:rPr>
        <w:lastRenderedPageBreak/>
        <w:drawing>
          <wp:inline distT="0" distB="0" distL="0" distR="0" wp14:anchorId="0E802317" wp14:editId="08A21A34">
            <wp:extent cx="4011804" cy="5757683"/>
            <wp:effectExtent l="0" t="0" r="1905" b="0"/>
            <wp:docPr id="14703848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38485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11804" cy="5757683"/>
                    </a:xfrm>
                    <a:prstGeom prst="rect">
                      <a:avLst/>
                    </a:prstGeom>
                  </pic:spPr>
                </pic:pic>
              </a:graphicData>
            </a:graphic>
          </wp:inline>
        </w:drawing>
      </w:r>
    </w:p>
    <w:p w14:paraId="5CBEC2B5" w14:textId="77777777" w:rsidR="00024EE2" w:rsidRPr="002F29EB" w:rsidRDefault="00024EE2" w:rsidP="00024EE2">
      <w:pPr>
        <w:spacing w:line="276" w:lineRule="auto"/>
        <w:jc w:val="both"/>
        <w:rPr>
          <w:rFonts w:ascii="Arial" w:hAnsi="Arial" w:cs="Arial"/>
          <w:b/>
          <w:bCs/>
          <w:sz w:val="22"/>
          <w:szCs w:val="22"/>
        </w:rPr>
      </w:pPr>
    </w:p>
    <w:p w14:paraId="0E4A1B79" w14:textId="4BE2E67E" w:rsidR="00024EE2" w:rsidRPr="002F29EB" w:rsidRDefault="00024EE2" w:rsidP="00024EE2">
      <w:pPr>
        <w:spacing w:line="276" w:lineRule="auto"/>
        <w:jc w:val="both"/>
        <w:rPr>
          <w:rFonts w:ascii="Arial" w:hAnsi="Arial" w:cs="Arial"/>
          <w:sz w:val="22"/>
          <w:szCs w:val="22"/>
        </w:rPr>
      </w:pPr>
      <w:r w:rsidRPr="002F29EB">
        <w:rPr>
          <w:rFonts w:ascii="Arial" w:hAnsi="Arial" w:cs="Arial"/>
          <w:b/>
          <w:bCs/>
          <w:sz w:val="22"/>
          <w:szCs w:val="22"/>
        </w:rPr>
        <w:t xml:space="preserve">Figure </w:t>
      </w:r>
      <w:r w:rsidR="003D72EB" w:rsidRPr="002F29EB">
        <w:rPr>
          <w:rFonts w:ascii="Arial" w:hAnsi="Arial" w:cs="Arial"/>
          <w:b/>
          <w:bCs/>
          <w:sz w:val="22"/>
          <w:szCs w:val="22"/>
        </w:rPr>
        <w:t>S7</w:t>
      </w:r>
      <w:r w:rsidRPr="002F29EB">
        <w:rPr>
          <w:rFonts w:ascii="Arial" w:hAnsi="Arial" w:cs="Arial"/>
          <w:sz w:val="22"/>
          <w:szCs w:val="22"/>
        </w:rPr>
        <w:t xml:space="preserve">. Invasion data for MCF7 cells after an acute exposure </w:t>
      </w:r>
      <w:r w:rsidR="00887F0B" w:rsidRPr="002F29EB">
        <w:rPr>
          <w:rFonts w:ascii="Arial" w:hAnsi="Arial" w:cs="Arial"/>
          <w:sz w:val="22"/>
          <w:szCs w:val="22"/>
        </w:rPr>
        <w:t xml:space="preserve">to increasing concentrations of </w:t>
      </w:r>
      <w:r w:rsidRPr="002F29EB">
        <w:rPr>
          <w:rFonts w:ascii="Arial" w:hAnsi="Arial" w:cs="Arial"/>
          <w:sz w:val="22"/>
          <w:szCs w:val="22"/>
        </w:rPr>
        <w:t xml:space="preserve">A) </w:t>
      </w:r>
      <w:r w:rsidR="00887F0B" w:rsidRPr="002F29EB">
        <w:rPr>
          <w:rFonts w:ascii="Arial" w:hAnsi="Arial" w:cs="Arial"/>
          <w:sz w:val="22"/>
          <w:szCs w:val="22"/>
        </w:rPr>
        <w:t>PF</w:t>
      </w:r>
      <w:r w:rsidRPr="002F29EB">
        <w:rPr>
          <w:rFonts w:ascii="Arial" w:hAnsi="Arial" w:cs="Arial"/>
          <w:sz w:val="22"/>
          <w:szCs w:val="22"/>
        </w:rPr>
        <w:t xml:space="preserve">OA, B) </w:t>
      </w:r>
      <w:r w:rsidR="00887F0B" w:rsidRPr="002F29EB">
        <w:rPr>
          <w:rFonts w:ascii="Arial" w:hAnsi="Arial" w:cs="Arial"/>
          <w:sz w:val="22"/>
          <w:szCs w:val="22"/>
        </w:rPr>
        <w:t>PF</w:t>
      </w:r>
      <w:r w:rsidRPr="002F29EB">
        <w:rPr>
          <w:rFonts w:ascii="Arial" w:hAnsi="Arial" w:cs="Arial"/>
          <w:sz w:val="22"/>
          <w:szCs w:val="22"/>
        </w:rPr>
        <w:t xml:space="preserve">OS, or C) or </w:t>
      </w:r>
      <w:r w:rsidR="00887F0B" w:rsidRPr="002F29EB">
        <w:rPr>
          <w:rFonts w:ascii="Arial" w:hAnsi="Arial" w:cs="Arial"/>
          <w:sz w:val="22"/>
          <w:szCs w:val="22"/>
        </w:rPr>
        <w:t>PFOA/S</w:t>
      </w:r>
      <w:r w:rsidRPr="002F29EB">
        <w:rPr>
          <w:rFonts w:ascii="Arial" w:hAnsi="Arial" w:cs="Arial"/>
          <w:sz w:val="22"/>
          <w:szCs w:val="22"/>
        </w:rPr>
        <w:t>. Scaffolds deposited with 2.0x10</w:t>
      </w:r>
      <w:r w:rsidRPr="002F29EB">
        <w:rPr>
          <w:rFonts w:ascii="Arial" w:hAnsi="Arial" w:cs="Arial"/>
          <w:sz w:val="22"/>
          <w:szCs w:val="22"/>
          <w:vertAlign w:val="superscript"/>
        </w:rPr>
        <w:t>4</w:t>
      </w:r>
      <w:r w:rsidRPr="002F29EB">
        <w:rPr>
          <w:rFonts w:ascii="Arial" w:hAnsi="Arial" w:cs="Arial"/>
          <w:sz w:val="22"/>
          <w:szCs w:val="22"/>
        </w:rPr>
        <w:t xml:space="preserve"> fluorescently</w:t>
      </w:r>
      <w:r w:rsidR="000D5BD3" w:rsidRPr="002F29EB">
        <w:rPr>
          <w:rFonts w:ascii="Arial" w:hAnsi="Arial" w:cs="Arial"/>
          <w:sz w:val="22"/>
          <w:szCs w:val="22"/>
        </w:rPr>
        <w:t xml:space="preserve"> </w:t>
      </w:r>
      <w:r w:rsidRPr="002F29EB">
        <w:rPr>
          <w:rFonts w:ascii="Arial" w:hAnsi="Arial" w:cs="Arial"/>
          <w:sz w:val="22"/>
          <w:szCs w:val="22"/>
        </w:rPr>
        <w:t xml:space="preserve">labeled M231 cells suspended in Matrigel were placed in a 96-well plate, incubated for 24 h, and the cells attached to the bottom of the plate </w:t>
      </w:r>
      <w:r w:rsidR="006A46A8" w:rsidRPr="002F29EB">
        <w:rPr>
          <w:rFonts w:ascii="Arial" w:hAnsi="Arial" w:cs="Arial"/>
          <w:sz w:val="22"/>
          <w:szCs w:val="22"/>
        </w:rPr>
        <w:t xml:space="preserve">were </w:t>
      </w:r>
      <w:r w:rsidRPr="002F29EB">
        <w:rPr>
          <w:rFonts w:ascii="Arial" w:hAnsi="Arial" w:cs="Arial"/>
          <w:sz w:val="22"/>
          <w:szCs w:val="22"/>
        </w:rPr>
        <w:t xml:space="preserve">counted with an imaging cytometer. Each dataset represents </w:t>
      </w:r>
      <w:r w:rsidR="0073001D" w:rsidRPr="002F29EB">
        <w:rPr>
          <w:rFonts w:ascii="Arial" w:hAnsi="Arial" w:cs="Arial"/>
          <w:sz w:val="22"/>
          <w:szCs w:val="22"/>
        </w:rPr>
        <w:t xml:space="preserve">at least </w:t>
      </w:r>
      <w:r w:rsidR="006A61C0" w:rsidRPr="002F29EB">
        <w:rPr>
          <w:rFonts w:ascii="Arial" w:hAnsi="Arial" w:cs="Arial"/>
          <w:sz w:val="22"/>
          <w:szCs w:val="22"/>
        </w:rPr>
        <w:t>five</w:t>
      </w:r>
      <w:r w:rsidRPr="002F29EB">
        <w:rPr>
          <w:rFonts w:ascii="Arial" w:hAnsi="Arial" w:cs="Arial"/>
          <w:sz w:val="22"/>
          <w:szCs w:val="22"/>
        </w:rPr>
        <w:t xml:space="preserve"> replicate invasion assays collected </w:t>
      </w:r>
      <w:r w:rsidR="0073001D" w:rsidRPr="002F29EB">
        <w:rPr>
          <w:rFonts w:ascii="Arial" w:hAnsi="Arial" w:cs="Arial"/>
          <w:sz w:val="22"/>
          <w:szCs w:val="22"/>
        </w:rPr>
        <w:t>from the same</w:t>
      </w:r>
      <w:r w:rsidRPr="002F29EB">
        <w:rPr>
          <w:rFonts w:ascii="Arial" w:hAnsi="Arial" w:cs="Arial"/>
          <w:sz w:val="22"/>
          <w:szCs w:val="22"/>
        </w:rPr>
        <w:t xml:space="preserve"> cell passage. * p &lt; 0.05.</w:t>
      </w:r>
    </w:p>
    <w:p w14:paraId="5D6D7C75" w14:textId="77777777" w:rsidR="00024EE2" w:rsidRPr="002F29EB" w:rsidRDefault="00024EE2">
      <w:pPr>
        <w:rPr>
          <w:rFonts w:ascii="Arial" w:hAnsi="Arial" w:cs="Arial"/>
          <w:sz w:val="22"/>
          <w:szCs w:val="22"/>
        </w:rPr>
      </w:pPr>
      <w:r w:rsidRPr="002F29EB">
        <w:rPr>
          <w:rFonts w:ascii="Arial" w:hAnsi="Arial" w:cs="Arial"/>
          <w:sz w:val="22"/>
          <w:szCs w:val="22"/>
        </w:rPr>
        <w:br w:type="page"/>
      </w:r>
    </w:p>
    <w:p w14:paraId="4C4C6EF1" w14:textId="77777777" w:rsidR="00024EE2" w:rsidRPr="002F29EB" w:rsidRDefault="00024EE2" w:rsidP="00024EE2">
      <w:pPr>
        <w:spacing w:line="276" w:lineRule="auto"/>
        <w:jc w:val="center"/>
        <w:rPr>
          <w:rFonts w:ascii="Arial" w:hAnsi="Arial" w:cs="Arial"/>
          <w:sz w:val="22"/>
          <w:szCs w:val="22"/>
        </w:rPr>
      </w:pPr>
      <w:r w:rsidRPr="002F29EB">
        <w:rPr>
          <w:rFonts w:ascii="Arial" w:hAnsi="Arial" w:cs="Arial"/>
          <w:noProof/>
          <w:sz w:val="22"/>
          <w:szCs w:val="22"/>
        </w:rPr>
        <w:lastRenderedPageBreak/>
        <w:drawing>
          <wp:inline distT="0" distB="0" distL="0" distR="0" wp14:anchorId="36CAA4F1" wp14:editId="0AA21F94">
            <wp:extent cx="2387600" cy="2171700"/>
            <wp:effectExtent l="0" t="0" r="0" b="0"/>
            <wp:docPr id="967760760" name="Picture 4" descr="A graph with black and purpl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0760" name="Picture 4" descr="A graph with black and purple lin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87600" cy="2171700"/>
                    </a:xfrm>
                    <a:prstGeom prst="rect">
                      <a:avLst/>
                    </a:prstGeom>
                  </pic:spPr>
                </pic:pic>
              </a:graphicData>
            </a:graphic>
          </wp:inline>
        </w:drawing>
      </w:r>
    </w:p>
    <w:p w14:paraId="2B48F69C" w14:textId="77777777" w:rsidR="00024EE2" w:rsidRPr="002F29EB" w:rsidRDefault="00024EE2" w:rsidP="00024EE2">
      <w:pPr>
        <w:spacing w:line="276" w:lineRule="auto"/>
        <w:jc w:val="both"/>
        <w:rPr>
          <w:rFonts w:ascii="Arial" w:hAnsi="Arial" w:cs="Arial"/>
          <w:sz w:val="22"/>
          <w:szCs w:val="22"/>
        </w:rPr>
      </w:pPr>
    </w:p>
    <w:p w14:paraId="29297718" w14:textId="17B77744" w:rsidR="00A47216" w:rsidRDefault="00024EE2" w:rsidP="00024EE2">
      <w:pPr>
        <w:spacing w:line="276" w:lineRule="auto"/>
        <w:jc w:val="both"/>
        <w:rPr>
          <w:rFonts w:ascii="Arial" w:hAnsi="Arial" w:cs="Arial"/>
          <w:sz w:val="22"/>
          <w:szCs w:val="22"/>
        </w:rPr>
      </w:pPr>
      <w:r w:rsidRPr="002F29EB">
        <w:rPr>
          <w:rFonts w:ascii="Arial" w:hAnsi="Arial" w:cs="Arial"/>
          <w:b/>
          <w:bCs/>
          <w:sz w:val="22"/>
          <w:szCs w:val="22"/>
        </w:rPr>
        <w:t>Figure S8</w:t>
      </w:r>
      <w:r w:rsidRPr="002F29EB">
        <w:rPr>
          <w:rFonts w:ascii="Arial" w:hAnsi="Arial" w:cs="Arial"/>
          <w:sz w:val="22"/>
          <w:szCs w:val="22"/>
        </w:rPr>
        <w:t xml:space="preserve">. Invasion data for MCF7 cells after an acute exposure of vehicle control versus 10 µM A) octanoic acid (OA), B) </w:t>
      </w:r>
      <w:proofErr w:type="spellStart"/>
      <w:r w:rsidRPr="002F29EB">
        <w:rPr>
          <w:rFonts w:ascii="Arial" w:hAnsi="Arial" w:cs="Arial"/>
          <w:sz w:val="22"/>
          <w:szCs w:val="22"/>
        </w:rPr>
        <w:t>octanesulfonic</w:t>
      </w:r>
      <w:proofErr w:type="spellEnd"/>
      <w:r w:rsidRPr="002F29EB">
        <w:rPr>
          <w:rFonts w:ascii="Arial" w:hAnsi="Arial" w:cs="Arial"/>
          <w:sz w:val="22"/>
          <w:szCs w:val="22"/>
        </w:rPr>
        <w:t xml:space="preserve"> acid (OS), or C) or an equimolar mixture of the two (OA/S). Scaffolds deposited with 2.0x10</w:t>
      </w:r>
      <w:r w:rsidRPr="002F29EB">
        <w:rPr>
          <w:rFonts w:ascii="Arial" w:hAnsi="Arial" w:cs="Arial"/>
          <w:sz w:val="22"/>
          <w:szCs w:val="22"/>
          <w:vertAlign w:val="superscript"/>
        </w:rPr>
        <w:t>4</w:t>
      </w:r>
      <w:r w:rsidRPr="002F29EB">
        <w:rPr>
          <w:rFonts w:ascii="Arial" w:hAnsi="Arial" w:cs="Arial"/>
          <w:sz w:val="22"/>
          <w:szCs w:val="22"/>
        </w:rPr>
        <w:t xml:space="preserve"> fluorescently labeled M231 cells suspended in Matrigel were placed in a 96-well plate, incubated for 24 h, and the cells attached to the bottom of the plate </w:t>
      </w:r>
      <w:r w:rsidR="00A443E3" w:rsidRPr="002F29EB">
        <w:rPr>
          <w:rFonts w:ascii="Arial" w:hAnsi="Arial" w:cs="Arial"/>
          <w:sz w:val="22"/>
          <w:szCs w:val="22"/>
        </w:rPr>
        <w:t xml:space="preserve">were </w:t>
      </w:r>
      <w:r w:rsidRPr="002F29EB">
        <w:rPr>
          <w:rFonts w:ascii="Arial" w:hAnsi="Arial" w:cs="Arial"/>
          <w:sz w:val="22"/>
          <w:szCs w:val="22"/>
        </w:rPr>
        <w:t xml:space="preserve">counted with an imaging cytometer. Each dataset represents </w:t>
      </w:r>
      <w:r w:rsidR="006B7FA4" w:rsidRPr="002F29EB">
        <w:rPr>
          <w:rFonts w:ascii="Arial" w:hAnsi="Arial" w:cs="Arial"/>
          <w:sz w:val="22"/>
          <w:szCs w:val="22"/>
        </w:rPr>
        <w:t xml:space="preserve">six </w:t>
      </w:r>
      <w:r w:rsidRPr="002F29EB">
        <w:rPr>
          <w:rFonts w:ascii="Arial" w:hAnsi="Arial" w:cs="Arial"/>
          <w:sz w:val="22"/>
          <w:szCs w:val="22"/>
        </w:rPr>
        <w:t xml:space="preserve">replicate invasion assays collected across </w:t>
      </w:r>
      <w:r w:rsidR="006B7FA4" w:rsidRPr="002F29EB">
        <w:rPr>
          <w:rFonts w:ascii="Arial" w:hAnsi="Arial" w:cs="Arial"/>
          <w:sz w:val="22"/>
          <w:szCs w:val="22"/>
        </w:rPr>
        <w:t xml:space="preserve">a single </w:t>
      </w:r>
      <w:r w:rsidRPr="002F29EB">
        <w:rPr>
          <w:rFonts w:ascii="Arial" w:hAnsi="Arial" w:cs="Arial"/>
          <w:sz w:val="22"/>
          <w:szCs w:val="22"/>
        </w:rPr>
        <w:t>cell passage. * p &lt; 0.05.</w:t>
      </w:r>
    </w:p>
    <w:p w14:paraId="589A42D7" w14:textId="58EBE641" w:rsidR="00A47216" w:rsidRDefault="00A47216" w:rsidP="00A47216">
      <w:pPr>
        <w:rPr>
          <w:rFonts w:ascii="Arial" w:hAnsi="Arial" w:cs="Arial"/>
          <w:sz w:val="22"/>
          <w:szCs w:val="22"/>
        </w:rPr>
      </w:pPr>
    </w:p>
    <w:p w14:paraId="39A55B97" w14:textId="77777777" w:rsidR="00024EE2" w:rsidRDefault="00024EE2" w:rsidP="00A47216">
      <w:pPr>
        <w:spacing w:after="80"/>
        <w:jc w:val="both"/>
        <w:rPr>
          <w:rFonts w:ascii="Arial" w:hAnsi="Arial" w:cs="Arial"/>
          <w:sz w:val="22"/>
          <w:szCs w:val="22"/>
        </w:rPr>
      </w:pPr>
    </w:p>
    <w:p w14:paraId="43ABABB5" w14:textId="77777777" w:rsidR="00024EE2" w:rsidRDefault="00024EE2" w:rsidP="00024EE2">
      <w:pPr>
        <w:spacing w:line="276" w:lineRule="auto"/>
        <w:jc w:val="both"/>
        <w:rPr>
          <w:rFonts w:ascii="Arial" w:hAnsi="Arial" w:cs="Arial"/>
          <w:sz w:val="22"/>
          <w:szCs w:val="22"/>
        </w:rPr>
      </w:pPr>
    </w:p>
    <w:p w14:paraId="72A6FDD7" w14:textId="77777777" w:rsidR="002B6CC9" w:rsidRDefault="002B6CC9" w:rsidP="002B6CC9">
      <w:pPr>
        <w:spacing w:line="276" w:lineRule="auto"/>
        <w:jc w:val="both"/>
        <w:rPr>
          <w:rFonts w:ascii="Arial" w:hAnsi="Arial" w:cs="Arial"/>
          <w:sz w:val="22"/>
          <w:szCs w:val="22"/>
        </w:rPr>
      </w:pPr>
    </w:p>
    <w:p w14:paraId="2A0DDDE0" w14:textId="77777777" w:rsidR="00E00A27" w:rsidRDefault="00E00A27" w:rsidP="0018484B">
      <w:pPr>
        <w:spacing w:line="276" w:lineRule="auto"/>
        <w:jc w:val="both"/>
        <w:rPr>
          <w:rFonts w:ascii="Arial" w:hAnsi="Arial" w:cs="Arial"/>
          <w:sz w:val="22"/>
          <w:szCs w:val="22"/>
          <w:bdr w:val="single" w:sz="4" w:space="0" w:color="auto"/>
        </w:rPr>
      </w:pPr>
    </w:p>
    <w:p w14:paraId="7E8145F5" w14:textId="77777777" w:rsidR="00E00A27" w:rsidRDefault="00E00A27" w:rsidP="0018484B">
      <w:pPr>
        <w:spacing w:line="276" w:lineRule="auto"/>
        <w:jc w:val="both"/>
        <w:rPr>
          <w:rFonts w:ascii="Arial" w:hAnsi="Arial" w:cs="Arial"/>
          <w:sz w:val="22"/>
          <w:szCs w:val="22"/>
          <w:bdr w:val="single" w:sz="4" w:space="0" w:color="auto"/>
        </w:rPr>
      </w:pPr>
    </w:p>
    <w:p w14:paraId="22DF2699" w14:textId="77777777" w:rsidR="00E00A27" w:rsidRPr="00E00A27" w:rsidRDefault="00E00A27" w:rsidP="00E00A27">
      <w:pPr>
        <w:pStyle w:val="EndNoteBibliography"/>
        <w:rPr>
          <w:noProof/>
        </w:rPr>
      </w:pPr>
      <w:r>
        <w:rPr>
          <w:rFonts w:ascii="Arial" w:hAnsi="Arial" w:cs="Arial"/>
          <w:sz w:val="22"/>
          <w:szCs w:val="22"/>
          <w:bdr w:val="single" w:sz="4" w:space="0" w:color="auto"/>
        </w:rPr>
        <w:fldChar w:fldCharType="begin"/>
      </w:r>
      <w:r>
        <w:rPr>
          <w:rFonts w:ascii="Arial" w:hAnsi="Arial" w:cs="Arial"/>
          <w:sz w:val="22"/>
          <w:szCs w:val="22"/>
          <w:bdr w:val="single" w:sz="4" w:space="0" w:color="auto"/>
        </w:rPr>
        <w:instrText xml:space="preserve"> ADDIN EN.REFLIST </w:instrText>
      </w:r>
      <w:r>
        <w:rPr>
          <w:rFonts w:ascii="Arial" w:hAnsi="Arial" w:cs="Arial"/>
          <w:sz w:val="22"/>
          <w:szCs w:val="22"/>
          <w:bdr w:val="single" w:sz="4" w:space="0" w:color="auto"/>
        </w:rPr>
        <w:fldChar w:fldCharType="separate"/>
      </w:r>
      <w:r w:rsidRPr="00E00A27">
        <w:rPr>
          <w:noProof/>
        </w:rPr>
        <w:t xml:space="preserve">(1) Kenney, R. M.; Loeser, A.; Whitman, N. A.; Lockett, M. R. Paper-based Transwell assays: An inexpensive alternative to study cellular invasion. </w:t>
      </w:r>
      <w:r w:rsidRPr="00E00A27">
        <w:rPr>
          <w:i/>
          <w:noProof/>
        </w:rPr>
        <w:t xml:space="preserve">Analyst </w:t>
      </w:r>
      <w:r w:rsidRPr="00E00A27">
        <w:rPr>
          <w:b/>
          <w:noProof/>
        </w:rPr>
        <w:t>2019</w:t>
      </w:r>
      <w:r w:rsidRPr="00E00A27">
        <w:rPr>
          <w:noProof/>
        </w:rPr>
        <w:t xml:space="preserve">, </w:t>
      </w:r>
      <w:r w:rsidRPr="00E00A27">
        <w:rPr>
          <w:i/>
          <w:noProof/>
        </w:rPr>
        <w:t>144</w:t>
      </w:r>
      <w:r w:rsidRPr="00E00A27">
        <w:rPr>
          <w:noProof/>
        </w:rPr>
        <w:t xml:space="preserve"> (1), 206-211. DOI: 10.1039/c8an01157e.</w:t>
      </w:r>
    </w:p>
    <w:p w14:paraId="4ED29D03" w14:textId="77777777" w:rsidR="00E00A27" w:rsidRPr="00E00A27" w:rsidRDefault="00E00A27" w:rsidP="00E00A27">
      <w:pPr>
        <w:pStyle w:val="EndNoteBibliography"/>
        <w:rPr>
          <w:noProof/>
        </w:rPr>
      </w:pPr>
      <w:r w:rsidRPr="00E00A27">
        <w:rPr>
          <w:noProof/>
        </w:rPr>
        <w:t xml:space="preserve">(2) Sitte, Z. R.; DiProspero, T. J.; Lockett, M. R. Evaluating the impact of physiologically relevant oxygen tensions on drug metabolism in 3D hepatocyte cultures in paper scaffolds. </w:t>
      </w:r>
      <w:r w:rsidRPr="00E00A27">
        <w:rPr>
          <w:i/>
          <w:noProof/>
        </w:rPr>
        <w:t xml:space="preserve">Curr. Protoc. </w:t>
      </w:r>
      <w:r w:rsidRPr="00E00A27">
        <w:rPr>
          <w:b/>
          <w:noProof/>
        </w:rPr>
        <w:t>2023</w:t>
      </w:r>
      <w:r w:rsidRPr="00E00A27">
        <w:rPr>
          <w:noProof/>
        </w:rPr>
        <w:t xml:space="preserve">, </w:t>
      </w:r>
      <w:r w:rsidRPr="00E00A27">
        <w:rPr>
          <w:i/>
          <w:noProof/>
        </w:rPr>
        <w:t>3</w:t>
      </w:r>
      <w:r w:rsidRPr="00E00A27">
        <w:rPr>
          <w:noProof/>
        </w:rPr>
        <w:t xml:space="preserve"> (2), e662. DOI: 10.1002/cpz1.662.</w:t>
      </w:r>
    </w:p>
    <w:p w14:paraId="1ED4CD1E" w14:textId="40426968" w:rsidR="00566BB0" w:rsidRDefault="00E00A27" w:rsidP="0018484B">
      <w:pPr>
        <w:spacing w:line="276" w:lineRule="auto"/>
        <w:jc w:val="both"/>
        <w:rPr>
          <w:rFonts w:ascii="Arial" w:hAnsi="Arial" w:cs="Arial"/>
          <w:sz w:val="22"/>
          <w:szCs w:val="22"/>
          <w:bdr w:val="single" w:sz="4" w:space="0" w:color="auto"/>
        </w:rPr>
      </w:pPr>
      <w:r>
        <w:rPr>
          <w:rFonts w:ascii="Arial" w:hAnsi="Arial" w:cs="Arial"/>
          <w:sz w:val="22"/>
          <w:szCs w:val="22"/>
          <w:bdr w:val="single" w:sz="4" w:space="0" w:color="auto"/>
        </w:rPr>
        <w:fldChar w:fldCharType="end"/>
      </w:r>
    </w:p>
    <w:sectPr w:rsidR="00566BB0" w:rsidSect="00C61B4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E34EB" w14:textId="77777777" w:rsidR="004F5B4F" w:rsidRDefault="004F5B4F" w:rsidP="00B02238">
      <w:r>
        <w:separator/>
      </w:r>
    </w:p>
  </w:endnote>
  <w:endnote w:type="continuationSeparator" w:id="0">
    <w:p w14:paraId="2B813E35" w14:textId="77777777" w:rsidR="004F5B4F" w:rsidRDefault="004F5B4F" w:rsidP="00B0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8568195"/>
      <w:docPartObj>
        <w:docPartGallery w:val="Page Numbers (Bottom of Page)"/>
        <w:docPartUnique/>
      </w:docPartObj>
    </w:sdtPr>
    <w:sdtContent>
      <w:p w14:paraId="3B430E70" w14:textId="571AB722" w:rsidR="00A81534" w:rsidRDefault="00A81534" w:rsidP="00E373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982E3E" w14:textId="77777777" w:rsidR="00A81534" w:rsidRDefault="00A81534" w:rsidP="00A815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994375"/>
      <w:docPartObj>
        <w:docPartGallery w:val="Page Numbers (Bottom of Page)"/>
        <w:docPartUnique/>
      </w:docPartObj>
    </w:sdtPr>
    <w:sdtEndPr>
      <w:rPr>
        <w:rStyle w:val="PageNumber"/>
        <w:color w:val="595959" w:themeColor="text1" w:themeTint="A6"/>
      </w:rPr>
    </w:sdtEndPr>
    <w:sdtContent>
      <w:p w14:paraId="638029C3" w14:textId="570B80B0" w:rsidR="00A81534" w:rsidRPr="00A81534" w:rsidRDefault="00A81534" w:rsidP="00E37386">
        <w:pPr>
          <w:pStyle w:val="Footer"/>
          <w:framePr w:wrap="none" w:vAnchor="text" w:hAnchor="margin" w:xAlign="right" w:y="1"/>
          <w:rPr>
            <w:rStyle w:val="PageNumber"/>
            <w:color w:val="595959" w:themeColor="text1" w:themeTint="A6"/>
          </w:rPr>
        </w:pPr>
        <w:r w:rsidRPr="00A81534">
          <w:rPr>
            <w:rStyle w:val="PageNumber"/>
            <w:color w:val="595959" w:themeColor="text1" w:themeTint="A6"/>
          </w:rPr>
          <w:t>S</w:t>
        </w:r>
        <w:r w:rsidRPr="00A81534">
          <w:rPr>
            <w:rStyle w:val="PageNumber"/>
            <w:color w:val="595959" w:themeColor="text1" w:themeTint="A6"/>
          </w:rPr>
          <w:fldChar w:fldCharType="begin"/>
        </w:r>
        <w:r w:rsidRPr="00A81534">
          <w:rPr>
            <w:rStyle w:val="PageNumber"/>
            <w:color w:val="595959" w:themeColor="text1" w:themeTint="A6"/>
          </w:rPr>
          <w:instrText xml:space="preserve"> PAGE </w:instrText>
        </w:r>
        <w:r w:rsidRPr="00A81534">
          <w:rPr>
            <w:rStyle w:val="PageNumber"/>
            <w:color w:val="595959" w:themeColor="text1" w:themeTint="A6"/>
          </w:rPr>
          <w:fldChar w:fldCharType="separate"/>
        </w:r>
        <w:r w:rsidRPr="00A81534">
          <w:rPr>
            <w:rStyle w:val="PageNumber"/>
            <w:noProof/>
            <w:color w:val="595959" w:themeColor="text1" w:themeTint="A6"/>
          </w:rPr>
          <w:t>1</w:t>
        </w:r>
        <w:r w:rsidRPr="00A81534">
          <w:rPr>
            <w:rStyle w:val="PageNumber"/>
            <w:color w:val="595959" w:themeColor="text1" w:themeTint="A6"/>
          </w:rPr>
          <w:fldChar w:fldCharType="end"/>
        </w:r>
      </w:p>
    </w:sdtContent>
  </w:sdt>
  <w:p w14:paraId="7FEA3859" w14:textId="16124C72" w:rsidR="00B02238" w:rsidRPr="00B02238" w:rsidRDefault="00B02238" w:rsidP="00A81534">
    <w:pPr>
      <w:pStyle w:val="Footer"/>
      <w:ind w:right="360"/>
      <w:jc w:val="right"/>
      <w:rPr>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30CA2" w14:textId="77777777" w:rsidR="004F5B4F" w:rsidRDefault="004F5B4F" w:rsidP="00B02238">
      <w:r>
        <w:separator/>
      </w:r>
    </w:p>
  </w:footnote>
  <w:footnote w:type="continuationSeparator" w:id="0">
    <w:p w14:paraId="31003013" w14:textId="77777777" w:rsidR="004F5B4F" w:rsidRDefault="004F5B4F" w:rsidP="00B02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9402F"/>
    <w:multiLevelType w:val="hybridMultilevel"/>
    <w:tmpl w:val="A64C3378"/>
    <w:lvl w:ilvl="0" w:tplc="DB4C6A84">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316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aap22x6tv9pne529vpaa2idstd0r9e2t5x&quot;&gt;Lockett Group_Cells Related&lt;record-ids&gt;&lt;item&gt;782&lt;/item&gt;&lt;item&gt;1627&lt;/item&gt;&lt;/record-ids&gt;&lt;/item&gt;&lt;/Libraries&gt;"/>
  </w:docVars>
  <w:rsids>
    <w:rsidRoot w:val="0090059C"/>
    <w:rsid w:val="00002B3F"/>
    <w:rsid w:val="000071E7"/>
    <w:rsid w:val="00010562"/>
    <w:rsid w:val="00010661"/>
    <w:rsid w:val="00012805"/>
    <w:rsid w:val="0001286F"/>
    <w:rsid w:val="00013E0B"/>
    <w:rsid w:val="00015241"/>
    <w:rsid w:val="00024EE2"/>
    <w:rsid w:val="00031EEA"/>
    <w:rsid w:val="00033EFF"/>
    <w:rsid w:val="00036E31"/>
    <w:rsid w:val="00041948"/>
    <w:rsid w:val="00042E87"/>
    <w:rsid w:val="00051387"/>
    <w:rsid w:val="000579DE"/>
    <w:rsid w:val="00072956"/>
    <w:rsid w:val="000800AF"/>
    <w:rsid w:val="0008780F"/>
    <w:rsid w:val="0008781B"/>
    <w:rsid w:val="00092AA7"/>
    <w:rsid w:val="00092D43"/>
    <w:rsid w:val="00094BF7"/>
    <w:rsid w:val="000B1879"/>
    <w:rsid w:val="000C0080"/>
    <w:rsid w:val="000C28DF"/>
    <w:rsid w:val="000C6CC5"/>
    <w:rsid w:val="000C7157"/>
    <w:rsid w:val="000D5BD3"/>
    <w:rsid w:val="000D630A"/>
    <w:rsid w:val="000F0561"/>
    <w:rsid w:val="000F1EDE"/>
    <w:rsid w:val="00110092"/>
    <w:rsid w:val="00117222"/>
    <w:rsid w:val="001422DB"/>
    <w:rsid w:val="0015261A"/>
    <w:rsid w:val="001538E5"/>
    <w:rsid w:val="001566B8"/>
    <w:rsid w:val="00160FAC"/>
    <w:rsid w:val="0016411E"/>
    <w:rsid w:val="00166524"/>
    <w:rsid w:val="00176EB1"/>
    <w:rsid w:val="0018484B"/>
    <w:rsid w:val="0018488C"/>
    <w:rsid w:val="00186761"/>
    <w:rsid w:val="001969BD"/>
    <w:rsid w:val="00197C3E"/>
    <w:rsid w:val="001A08A4"/>
    <w:rsid w:val="001B4859"/>
    <w:rsid w:val="001B670B"/>
    <w:rsid w:val="001C5FC1"/>
    <w:rsid w:val="001C7E27"/>
    <w:rsid w:val="001D4CF9"/>
    <w:rsid w:val="001D5BED"/>
    <w:rsid w:val="001D672B"/>
    <w:rsid w:val="001D69D4"/>
    <w:rsid w:val="001D7E77"/>
    <w:rsid w:val="001E05EF"/>
    <w:rsid w:val="001E3519"/>
    <w:rsid w:val="001E36CA"/>
    <w:rsid w:val="001E63C1"/>
    <w:rsid w:val="002030D0"/>
    <w:rsid w:val="0020786F"/>
    <w:rsid w:val="00210164"/>
    <w:rsid w:val="00217320"/>
    <w:rsid w:val="00234D0C"/>
    <w:rsid w:val="00235B79"/>
    <w:rsid w:val="002459BC"/>
    <w:rsid w:val="002503CA"/>
    <w:rsid w:val="00250798"/>
    <w:rsid w:val="002510E4"/>
    <w:rsid w:val="0025168C"/>
    <w:rsid w:val="00260FB5"/>
    <w:rsid w:val="00262117"/>
    <w:rsid w:val="00266856"/>
    <w:rsid w:val="002732D2"/>
    <w:rsid w:val="0028239A"/>
    <w:rsid w:val="0029339F"/>
    <w:rsid w:val="002955D3"/>
    <w:rsid w:val="002A2BB6"/>
    <w:rsid w:val="002A3C60"/>
    <w:rsid w:val="002B04C0"/>
    <w:rsid w:val="002B1FB5"/>
    <w:rsid w:val="002B6CC9"/>
    <w:rsid w:val="002C018D"/>
    <w:rsid w:val="002C5575"/>
    <w:rsid w:val="002D237E"/>
    <w:rsid w:val="002D51AA"/>
    <w:rsid w:val="002E3507"/>
    <w:rsid w:val="002F28AE"/>
    <w:rsid w:val="002F29EB"/>
    <w:rsid w:val="002F45EA"/>
    <w:rsid w:val="003067CA"/>
    <w:rsid w:val="00316429"/>
    <w:rsid w:val="003247D5"/>
    <w:rsid w:val="00330C78"/>
    <w:rsid w:val="00334CDC"/>
    <w:rsid w:val="003446FB"/>
    <w:rsid w:val="0035127A"/>
    <w:rsid w:val="00355ADB"/>
    <w:rsid w:val="0035653D"/>
    <w:rsid w:val="00364172"/>
    <w:rsid w:val="0036518A"/>
    <w:rsid w:val="00372116"/>
    <w:rsid w:val="00373E04"/>
    <w:rsid w:val="00392785"/>
    <w:rsid w:val="003956FC"/>
    <w:rsid w:val="00395B2C"/>
    <w:rsid w:val="00397560"/>
    <w:rsid w:val="003A62F9"/>
    <w:rsid w:val="003C0FCD"/>
    <w:rsid w:val="003C347E"/>
    <w:rsid w:val="003C7282"/>
    <w:rsid w:val="003D72EB"/>
    <w:rsid w:val="003E1E7D"/>
    <w:rsid w:val="003E5723"/>
    <w:rsid w:val="003F0E44"/>
    <w:rsid w:val="003F2D44"/>
    <w:rsid w:val="003F455D"/>
    <w:rsid w:val="003F7299"/>
    <w:rsid w:val="00403100"/>
    <w:rsid w:val="0040780E"/>
    <w:rsid w:val="00423284"/>
    <w:rsid w:val="004363CC"/>
    <w:rsid w:val="00436A2D"/>
    <w:rsid w:val="00442E16"/>
    <w:rsid w:val="004511D0"/>
    <w:rsid w:val="00451951"/>
    <w:rsid w:val="00463FAA"/>
    <w:rsid w:val="0046423D"/>
    <w:rsid w:val="00464BBF"/>
    <w:rsid w:val="00471E47"/>
    <w:rsid w:val="004A366E"/>
    <w:rsid w:val="004B209A"/>
    <w:rsid w:val="004B43AB"/>
    <w:rsid w:val="004B6D4B"/>
    <w:rsid w:val="004C4A0E"/>
    <w:rsid w:val="004D4151"/>
    <w:rsid w:val="004D6E21"/>
    <w:rsid w:val="004F091D"/>
    <w:rsid w:val="004F5B4F"/>
    <w:rsid w:val="004F69C2"/>
    <w:rsid w:val="005021AB"/>
    <w:rsid w:val="00520225"/>
    <w:rsid w:val="00527304"/>
    <w:rsid w:val="00561D2D"/>
    <w:rsid w:val="00566BB0"/>
    <w:rsid w:val="005729F0"/>
    <w:rsid w:val="00574F2E"/>
    <w:rsid w:val="0058217C"/>
    <w:rsid w:val="00587800"/>
    <w:rsid w:val="005911FD"/>
    <w:rsid w:val="005A3064"/>
    <w:rsid w:val="005B2BBD"/>
    <w:rsid w:val="005B41F7"/>
    <w:rsid w:val="005B7555"/>
    <w:rsid w:val="005D3AC6"/>
    <w:rsid w:val="005D5913"/>
    <w:rsid w:val="005E0E0D"/>
    <w:rsid w:val="005E2562"/>
    <w:rsid w:val="005E3ECD"/>
    <w:rsid w:val="005F2393"/>
    <w:rsid w:val="00601D0F"/>
    <w:rsid w:val="00602A45"/>
    <w:rsid w:val="00603EA4"/>
    <w:rsid w:val="00605B97"/>
    <w:rsid w:val="00605EB0"/>
    <w:rsid w:val="006074DD"/>
    <w:rsid w:val="00620188"/>
    <w:rsid w:val="00631878"/>
    <w:rsid w:val="0064086A"/>
    <w:rsid w:val="00640CE5"/>
    <w:rsid w:val="006536DD"/>
    <w:rsid w:val="00664B66"/>
    <w:rsid w:val="00675918"/>
    <w:rsid w:val="00691F0E"/>
    <w:rsid w:val="00693CCC"/>
    <w:rsid w:val="00693D3B"/>
    <w:rsid w:val="0069538D"/>
    <w:rsid w:val="006A46A8"/>
    <w:rsid w:val="006A61C0"/>
    <w:rsid w:val="006A6AE7"/>
    <w:rsid w:val="006B0319"/>
    <w:rsid w:val="006B22DE"/>
    <w:rsid w:val="006B7EA1"/>
    <w:rsid w:val="006B7FA4"/>
    <w:rsid w:val="006C055F"/>
    <w:rsid w:val="006D071B"/>
    <w:rsid w:val="006D213F"/>
    <w:rsid w:val="006D3460"/>
    <w:rsid w:val="006D77C7"/>
    <w:rsid w:val="006E034B"/>
    <w:rsid w:val="006E1DAE"/>
    <w:rsid w:val="006E2EF5"/>
    <w:rsid w:val="006E50F4"/>
    <w:rsid w:val="006F4105"/>
    <w:rsid w:val="006F5C2A"/>
    <w:rsid w:val="0070183C"/>
    <w:rsid w:val="00705EDF"/>
    <w:rsid w:val="00712763"/>
    <w:rsid w:val="00713C93"/>
    <w:rsid w:val="00725C28"/>
    <w:rsid w:val="0073001D"/>
    <w:rsid w:val="007459E8"/>
    <w:rsid w:val="00753A95"/>
    <w:rsid w:val="00753F9D"/>
    <w:rsid w:val="00755E1C"/>
    <w:rsid w:val="0075679B"/>
    <w:rsid w:val="0075793C"/>
    <w:rsid w:val="007604F4"/>
    <w:rsid w:val="007652B7"/>
    <w:rsid w:val="007729F5"/>
    <w:rsid w:val="00792DCB"/>
    <w:rsid w:val="0079306E"/>
    <w:rsid w:val="007B0143"/>
    <w:rsid w:val="007C0AF1"/>
    <w:rsid w:val="007D0172"/>
    <w:rsid w:val="007D473C"/>
    <w:rsid w:val="007E63B9"/>
    <w:rsid w:val="00807B92"/>
    <w:rsid w:val="00825311"/>
    <w:rsid w:val="00833A8E"/>
    <w:rsid w:val="00841DB9"/>
    <w:rsid w:val="0084535C"/>
    <w:rsid w:val="00845903"/>
    <w:rsid w:val="00845B14"/>
    <w:rsid w:val="00860140"/>
    <w:rsid w:val="0086142B"/>
    <w:rsid w:val="008615D9"/>
    <w:rsid w:val="008646BA"/>
    <w:rsid w:val="00865EF0"/>
    <w:rsid w:val="00882BD9"/>
    <w:rsid w:val="00887F0B"/>
    <w:rsid w:val="0089775B"/>
    <w:rsid w:val="008B1C74"/>
    <w:rsid w:val="008B28E0"/>
    <w:rsid w:val="008C5A50"/>
    <w:rsid w:val="008D732B"/>
    <w:rsid w:val="008F2BAA"/>
    <w:rsid w:val="008F75ED"/>
    <w:rsid w:val="0090059C"/>
    <w:rsid w:val="00907515"/>
    <w:rsid w:val="00917985"/>
    <w:rsid w:val="00925D56"/>
    <w:rsid w:val="00967C11"/>
    <w:rsid w:val="009776FE"/>
    <w:rsid w:val="00981FDD"/>
    <w:rsid w:val="00982981"/>
    <w:rsid w:val="00995D4F"/>
    <w:rsid w:val="00996B26"/>
    <w:rsid w:val="009A0FCB"/>
    <w:rsid w:val="009A62FD"/>
    <w:rsid w:val="009C23A5"/>
    <w:rsid w:val="009C574C"/>
    <w:rsid w:val="009D27EF"/>
    <w:rsid w:val="009D523D"/>
    <w:rsid w:val="009D7360"/>
    <w:rsid w:val="009D73E3"/>
    <w:rsid w:val="009E7495"/>
    <w:rsid w:val="009F7793"/>
    <w:rsid w:val="00A00F60"/>
    <w:rsid w:val="00A041B2"/>
    <w:rsid w:val="00A120F3"/>
    <w:rsid w:val="00A242C9"/>
    <w:rsid w:val="00A258B8"/>
    <w:rsid w:val="00A27EF9"/>
    <w:rsid w:val="00A37896"/>
    <w:rsid w:val="00A4314D"/>
    <w:rsid w:val="00A438D6"/>
    <w:rsid w:val="00A443E3"/>
    <w:rsid w:val="00A47216"/>
    <w:rsid w:val="00A53695"/>
    <w:rsid w:val="00A54681"/>
    <w:rsid w:val="00A61BF6"/>
    <w:rsid w:val="00A67E19"/>
    <w:rsid w:val="00A752E1"/>
    <w:rsid w:val="00A80898"/>
    <w:rsid w:val="00A81534"/>
    <w:rsid w:val="00A83ECC"/>
    <w:rsid w:val="00A87D13"/>
    <w:rsid w:val="00A87D43"/>
    <w:rsid w:val="00AA2096"/>
    <w:rsid w:val="00AA7BA1"/>
    <w:rsid w:val="00AB2B16"/>
    <w:rsid w:val="00AD4D83"/>
    <w:rsid w:val="00AE727B"/>
    <w:rsid w:val="00AF629A"/>
    <w:rsid w:val="00AF7F63"/>
    <w:rsid w:val="00B02238"/>
    <w:rsid w:val="00B03CE6"/>
    <w:rsid w:val="00B06C2E"/>
    <w:rsid w:val="00B13F56"/>
    <w:rsid w:val="00B45AFB"/>
    <w:rsid w:val="00B45FF4"/>
    <w:rsid w:val="00B6758C"/>
    <w:rsid w:val="00B71FF8"/>
    <w:rsid w:val="00B85446"/>
    <w:rsid w:val="00B8700A"/>
    <w:rsid w:val="00B93BD1"/>
    <w:rsid w:val="00BA7369"/>
    <w:rsid w:val="00BB0409"/>
    <w:rsid w:val="00BB3F72"/>
    <w:rsid w:val="00BC09F2"/>
    <w:rsid w:val="00BC58AF"/>
    <w:rsid w:val="00BD441C"/>
    <w:rsid w:val="00BE1FC3"/>
    <w:rsid w:val="00BE6970"/>
    <w:rsid w:val="00BF18B5"/>
    <w:rsid w:val="00BF2241"/>
    <w:rsid w:val="00C10981"/>
    <w:rsid w:val="00C31602"/>
    <w:rsid w:val="00C37EF9"/>
    <w:rsid w:val="00C41BF2"/>
    <w:rsid w:val="00C41FF3"/>
    <w:rsid w:val="00C61B48"/>
    <w:rsid w:val="00C64EA9"/>
    <w:rsid w:val="00C652CE"/>
    <w:rsid w:val="00C75EB9"/>
    <w:rsid w:val="00C801E1"/>
    <w:rsid w:val="00C823C9"/>
    <w:rsid w:val="00C84E4A"/>
    <w:rsid w:val="00C878AB"/>
    <w:rsid w:val="00CA2842"/>
    <w:rsid w:val="00CA669B"/>
    <w:rsid w:val="00CA6737"/>
    <w:rsid w:val="00CB171D"/>
    <w:rsid w:val="00CC0115"/>
    <w:rsid w:val="00CC1842"/>
    <w:rsid w:val="00CC7E0F"/>
    <w:rsid w:val="00CD40FC"/>
    <w:rsid w:val="00CE40DD"/>
    <w:rsid w:val="00CE7C1A"/>
    <w:rsid w:val="00CF078B"/>
    <w:rsid w:val="00CF6BFC"/>
    <w:rsid w:val="00D12008"/>
    <w:rsid w:val="00D219FC"/>
    <w:rsid w:val="00D25C34"/>
    <w:rsid w:val="00D25F05"/>
    <w:rsid w:val="00D307E9"/>
    <w:rsid w:val="00D33E5D"/>
    <w:rsid w:val="00D421E6"/>
    <w:rsid w:val="00D458A8"/>
    <w:rsid w:val="00D50185"/>
    <w:rsid w:val="00D53C16"/>
    <w:rsid w:val="00D61C87"/>
    <w:rsid w:val="00D62289"/>
    <w:rsid w:val="00D8638A"/>
    <w:rsid w:val="00D8696C"/>
    <w:rsid w:val="00D943A7"/>
    <w:rsid w:val="00D9465C"/>
    <w:rsid w:val="00DA3CB4"/>
    <w:rsid w:val="00DA5F6E"/>
    <w:rsid w:val="00DE6387"/>
    <w:rsid w:val="00DF0EA1"/>
    <w:rsid w:val="00E00A27"/>
    <w:rsid w:val="00E33F8D"/>
    <w:rsid w:val="00E3429F"/>
    <w:rsid w:val="00E454D4"/>
    <w:rsid w:val="00E70C1A"/>
    <w:rsid w:val="00E71D39"/>
    <w:rsid w:val="00E84692"/>
    <w:rsid w:val="00E904CA"/>
    <w:rsid w:val="00EA4E0C"/>
    <w:rsid w:val="00EA6739"/>
    <w:rsid w:val="00ED0581"/>
    <w:rsid w:val="00EE0F07"/>
    <w:rsid w:val="00EE7452"/>
    <w:rsid w:val="00EF4553"/>
    <w:rsid w:val="00F11A82"/>
    <w:rsid w:val="00F26B5A"/>
    <w:rsid w:val="00F27AEF"/>
    <w:rsid w:val="00F30876"/>
    <w:rsid w:val="00F3789A"/>
    <w:rsid w:val="00F506C3"/>
    <w:rsid w:val="00F53750"/>
    <w:rsid w:val="00F723A8"/>
    <w:rsid w:val="00F72694"/>
    <w:rsid w:val="00F76414"/>
    <w:rsid w:val="00F91354"/>
    <w:rsid w:val="00FA6A2A"/>
    <w:rsid w:val="00FB483A"/>
    <w:rsid w:val="00FD7B25"/>
    <w:rsid w:val="00FE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C68EF"/>
  <w15:chartTrackingRefBased/>
  <w15:docId w15:val="{7528ACF4-DC5D-BE4E-A0C0-29BB44B5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9C"/>
  </w:style>
  <w:style w:type="paragraph" w:styleId="Heading1">
    <w:name w:val="heading 1"/>
    <w:basedOn w:val="Normal"/>
    <w:next w:val="Normal"/>
    <w:link w:val="Heading1Char"/>
    <w:uiPriority w:val="9"/>
    <w:qFormat/>
    <w:rsid w:val="00900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5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5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5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5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5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5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5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5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5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5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5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5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5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5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5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59C"/>
    <w:rPr>
      <w:rFonts w:eastAsiaTheme="majorEastAsia" w:cstheme="majorBidi"/>
      <w:color w:val="272727" w:themeColor="text1" w:themeTint="D8"/>
    </w:rPr>
  </w:style>
  <w:style w:type="paragraph" w:styleId="Title">
    <w:name w:val="Title"/>
    <w:basedOn w:val="Normal"/>
    <w:next w:val="Normal"/>
    <w:link w:val="TitleChar"/>
    <w:uiPriority w:val="10"/>
    <w:qFormat/>
    <w:rsid w:val="009005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5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5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5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5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059C"/>
    <w:rPr>
      <w:i/>
      <w:iCs/>
      <w:color w:val="404040" w:themeColor="text1" w:themeTint="BF"/>
    </w:rPr>
  </w:style>
  <w:style w:type="paragraph" w:styleId="ListParagraph">
    <w:name w:val="List Paragraph"/>
    <w:basedOn w:val="Normal"/>
    <w:link w:val="ListParagraphChar"/>
    <w:uiPriority w:val="34"/>
    <w:qFormat/>
    <w:rsid w:val="0090059C"/>
    <w:pPr>
      <w:ind w:left="720"/>
      <w:contextualSpacing/>
    </w:pPr>
  </w:style>
  <w:style w:type="character" w:styleId="IntenseEmphasis">
    <w:name w:val="Intense Emphasis"/>
    <w:basedOn w:val="DefaultParagraphFont"/>
    <w:uiPriority w:val="21"/>
    <w:qFormat/>
    <w:rsid w:val="0090059C"/>
    <w:rPr>
      <w:i/>
      <w:iCs/>
      <w:color w:val="0F4761" w:themeColor="accent1" w:themeShade="BF"/>
    </w:rPr>
  </w:style>
  <w:style w:type="paragraph" w:styleId="IntenseQuote">
    <w:name w:val="Intense Quote"/>
    <w:basedOn w:val="Normal"/>
    <w:next w:val="Normal"/>
    <w:link w:val="IntenseQuoteChar"/>
    <w:uiPriority w:val="30"/>
    <w:qFormat/>
    <w:rsid w:val="00900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59C"/>
    <w:rPr>
      <w:i/>
      <w:iCs/>
      <w:color w:val="0F4761" w:themeColor="accent1" w:themeShade="BF"/>
    </w:rPr>
  </w:style>
  <w:style w:type="character" w:styleId="IntenseReference">
    <w:name w:val="Intense Reference"/>
    <w:basedOn w:val="DefaultParagraphFont"/>
    <w:uiPriority w:val="32"/>
    <w:qFormat/>
    <w:rsid w:val="0090059C"/>
    <w:rPr>
      <w:b/>
      <w:bCs/>
      <w:smallCaps/>
      <w:color w:val="0F4761" w:themeColor="accent1" w:themeShade="BF"/>
      <w:spacing w:val="5"/>
    </w:rPr>
  </w:style>
  <w:style w:type="paragraph" w:styleId="Header">
    <w:name w:val="header"/>
    <w:basedOn w:val="Normal"/>
    <w:link w:val="HeaderChar"/>
    <w:uiPriority w:val="99"/>
    <w:unhideWhenUsed/>
    <w:rsid w:val="00B02238"/>
    <w:pPr>
      <w:tabs>
        <w:tab w:val="center" w:pos="4680"/>
        <w:tab w:val="right" w:pos="9360"/>
      </w:tabs>
    </w:pPr>
  </w:style>
  <w:style w:type="character" w:customStyle="1" w:styleId="HeaderChar">
    <w:name w:val="Header Char"/>
    <w:basedOn w:val="DefaultParagraphFont"/>
    <w:link w:val="Header"/>
    <w:uiPriority w:val="99"/>
    <w:rsid w:val="00B02238"/>
  </w:style>
  <w:style w:type="paragraph" w:styleId="Footer">
    <w:name w:val="footer"/>
    <w:basedOn w:val="Normal"/>
    <w:link w:val="FooterChar"/>
    <w:uiPriority w:val="99"/>
    <w:unhideWhenUsed/>
    <w:rsid w:val="00B02238"/>
    <w:pPr>
      <w:tabs>
        <w:tab w:val="center" w:pos="4680"/>
        <w:tab w:val="right" w:pos="9360"/>
      </w:tabs>
    </w:pPr>
  </w:style>
  <w:style w:type="character" w:customStyle="1" w:styleId="FooterChar">
    <w:name w:val="Footer Char"/>
    <w:basedOn w:val="DefaultParagraphFont"/>
    <w:link w:val="Footer"/>
    <w:uiPriority w:val="99"/>
    <w:rsid w:val="00B02238"/>
  </w:style>
  <w:style w:type="character" w:styleId="PageNumber">
    <w:name w:val="page number"/>
    <w:basedOn w:val="DefaultParagraphFont"/>
    <w:uiPriority w:val="99"/>
    <w:semiHidden/>
    <w:unhideWhenUsed/>
    <w:rsid w:val="00A81534"/>
  </w:style>
  <w:style w:type="character" w:styleId="CommentReference">
    <w:name w:val="annotation reference"/>
    <w:basedOn w:val="DefaultParagraphFont"/>
    <w:uiPriority w:val="99"/>
    <w:semiHidden/>
    <w:unhideWhenUsed/>
    <w:rsid w:val="00BB0409"/>
    <w:rPr>
      <w:sz w:val="16"/>
      <w:szCs w:val="16"/>
    </w:rPr>
  </w:style>
  <w:style w:type="paragraph" w:styleId="CommentText">
    <w:name w:val="annotation text"/>
    <w:basedOn w:val="Normal"/>
    <w:link w:val="CommentTextChar"/>
    <w:uiPriority w:val="99"/>
    <w:semiHidden/>
    <w:unhideWhenUsed/>
    <w:rsid w:val="00BB0409"/>
    <w:rPr>
      <w:sz w:val="20"/>
      <w:szCs w:val="20"/>
    </w:rPr>
  </w:style>
  <w:style w:type="character" w:customStyle="1" w:styleId="CommentTextChar">
    <w:name w:val="Comment Text Char"/>
    <w:basedOn w:val="DefaultParagraphFont"/>
    <w:link w:val="CommentText"/>
    <w:uiPriority w:val="99"/>
    <w:semiHidden/>
    <w:rsid w:val="00BB0409"/>
    <w:rPr>
      <w:sz w:val="20"/>
      <w:szCs w:val="20"/>
    </w:rPr>
  </w:style>
  <w:style w:type="paragraph" w:styleId="CommentSubject">
    <w:name w:val="annotation subject"/>
    <w:basedOn w:val="CommentText"/>
    <w:next w:val="CommentText"/>
    <w:link w:val="CommentSubjectChar"/>
    <w:uiPriority w:val="99"/>
    <w:semiHidden/>
    <w:unhideWhenUsed/>
    <w:rsid w:val="00BB0409"/>
    <w:rPr>
      <w:b/>
      <w:bCs/>
    </w:rPr>
  </w:style>
  <w:style w:type="character" w:customStyle="1" w:styleId="CommentSubjectChar">
    <w:name w:val="Comment Subject Char"/>
    <w:basedOn w:val="CommentTextChar"/>
    <w:link w:val="CommentSubject"/>
    <w:uiPriority w:val="99"/>
    <w:semiHidden/>
    <w:rsid w:val="00BB0409"/>
    <w:rPr>
      <w:b/>
      <w:bCs/>
      <w:sz w:val="20"/>
      <w:szCs w:val="20"/>
    </w:rPr>
  </w:style>
  <w:style w:type="paragraph" w:styleId="Revision">
    <w:name w:val="Revision"/>
    <w:hidden/>
    <w:uiPriority w:val="99"/>
    <w:semiHidden/>
    <w:rsid w:val="003D72EB"/>
  </w:style>
  <w:style w:type="paragraph" w:customStyle="1" w:styleId="EndNoteBibliographyTitle">
    <w:name w:val="EndNote Bibliography Title"/>
    <w:basedOn w:val="Normal"/>
    <w:link w:val="EndNoteBibliographyTitleChar"/>
    <w:rsid w:val="00E00A27"/>
    <w:pPr>
      <w:jc w:val="center"/>
    </w:pPr>
    <w:rPr>
      <w:rFonts w:ascii="Aptos" w:hAnsi="Aptos"/>
    </w:rPr>
  </w:style>
  <w:style w:type="character" w:customStyle="1" w:styleId="ListParagraphChar">
    <w:name w:val="List Paragraph Char"/>
    <w:basedOn w:val="DefaultParagraphFont"/>
    <w:link w:val="ListParagraph"/>
    <w:uiPriority w:val="34"/>
    <w:rsid w:val="00E00A27"/>
  </w:style>
  <w:style w:type="character" w:customStyle="1" w:styleId="EndNoteBibliographyTitleChar">
    <w:name w:val="EndNote Bibliography Title Char"/>
    <w:basedOn w:val="ListParagraphChar"/>
    <w:link w:val="EndNoteBibliographyTitle"/>
    <w:rsid w:val="00E00A27"/>
    <w:rPr>
      <w:rFonts w:ascii="Aptos" w:hAnsi="Aptos"/>
    </w:rPr>
  </w:style>
  <w:style w:type="paragraph" w:customStyle="1" w:styleId="EndNoteBibliography">
    <w:name w:val="EndNote Bibliography"/>
    <w:basedOn w:val="Normal"/>
    <w:link w:val="EndNoteBibliographyChar"/>
    <w:rsid w:val="00E00A27"/>
    <w:pPr>
      <w:jc w:val="both"/>
    </w:pPr>
    <w:rPr>
      <w:rFonts w:ascii="Aptos" w:hAnsi="Aptos"/>
    </w:rPr>
  </w:style>
  <w:style w:type="character" w:customStyle="1" w:styleId="EndNoteBibliographyChar">
    <w:name w:val="EndNote Bibliography Char"/>
    <w:basedOn w:val="ListParagraphChar"/>
    <w:link w:val="EndNoteBibliography"/>
    <w:rsid w:val="00E00A27"/>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11BD24-364B-9245-A1AE-EC645F6A1C5A}">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62</TotalTime>
  <Pages>12</Pages>
  <Words>2007</Words>
  <Characters>10481</Characters>
  <Application>Microsoft Office Word</Application>
  <DocSecurity>0</DocSecurity>
  <Lines>232</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Lockett, Matthew Ryen</dc:creator>
  <cp:keywords/>
  <dc:description/>
  <cp:lastModifiedBy>Lockett, Matthew Ryen</cp:lastModifiedBy>
  <cp:revision>31</cp:revision>
  <dcterms:created xsi:type="dcterms:W3CDTF">2025-03-10T16:31:00Z</dcterms:created>
  <dcterms:modified xsi:type="dcterms:W3CDTF">2025-03-10T21:02:00Z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documentId_9603</vt:lpwstr>
  </property>
  <property fmtid="{D5CDD505-2E9C-101B-9397-08002B2CF9AE}" pid="3" name="grammarly_documentContext">
    <vt:lpwstr>{"goals":[],"domain":"general","emotions":[],"dialect":"american"}</vt:lpwstr>
  </property>
</Properties>
</file>